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DD9" w:rsidRDefault="00B60DD9" w:rsidP="007E3AFC">
      <w:pPr>
        <w:rPr>
          <w:b/>
        </w:rPr>
      </w:pPr>
    </w:p>
    <w:p w:rsidR="00B60DD9" w:rsidRDefault="00B60DD9" w:rsidP="007E3AFC">
      <w:pPr>
        <w:rPr>
          <w:b/>
        </w:rPr>
      </w:pPr>
      <w:bookmarkStart w:id="0" w:name="_Ref189723287"/>
      <w:bookmarkEnd w:id="0"/>
    </w:p>
    <w:p w:rsidR="00B60DD9" w:rsidRDefault="00B60DD9" w:rsidP="007E3AFC">
      <w:pPr>
        <w:rPr>
          <w:b/>
        </w:rPr>
      </w:pPr>
    </w:p>
    <w:p w:rsidR="00B60DD9" w:rsidRDefault="00B60DD9" w:rsidP="007E3AFC">
      <w:pPr>
        <w:rPr>
          <w:b/>
        </w:rPr>
      </w:pPr>
    </w:p>
    <w:p w:rsidR="00B60DD9" w:rsidRDefault="00B60DD9" w:rsidP="007E3AFC">
      <w:pPr>
        <w:rPr>
          <w:b/>
        </w:rPr>
      </w:pPr>
    </w:p>
    <w:p w:rsidR="006542E1" w:rsidRDefault="006542E1" w:rsidP="007E3AFC">
      <w:pPr>
        <w:rPr>
          <w:b/>
        </w:rPr>
      </w:pPr>
    </w:p>
    <w:p w:rsidR="006542E1" w:rsidRDefault="006542E1" w:rsidP="007E3AFC">
      <w:pPr>
        <w:rPr>
          <w:b/>
        </w:rPr>
      </w:pPr>
    </w:p>
    <w:p w:rsidR="006542E1" w:rsidRDefault="006542E1" w:rsidP="007E3AFC">
      <w:pPr>
        <w:rPr>
          <w:b/>
        </w:rPr>
      </w:pPr>
    </w:p>
    <w:p w:rsidR="006542E1" w:rsidRDefault="006542E1" w:rsidP="007E3AFC">
      <w:pPr>
        <w:rPr>
          <w:b/>
        </w:rPr>
      </w:pPr>
    </w:p>
    <w:p w:rsidR="006542E1" w:rsidRDefault="006542E1" w:rsidP="007E3AFC">
      <w:pPr>
        <w:rPr>
          <w:b/>
        </w:rPr>
      </w:pPr>
    </w:p>
    <w:p w:rsidR="00B60DD9" w:rsidRDefault="00B60DD9" w:rsidP="007E3AFC">
      <w:pPr>
        <w:rPr>
          <w:b/>
        </w:rPr>
      </w:pPr>
    </w:p>
    <w:p w:rsidR="009222E4" w:rsidRPr="00B60DD9" w:rsidRDefault="00953654" w:rsidP="00D66FC9">
      <w:pPr>
        <w:pStyle w:val="Title"/>
        <w:jc w:val="center"/>
      </w:pPr>
      <w:r>
        <w:t xml:space="preserve">Global </w:t>
      </w:r>
      <w:r w:rsidR="00D66FC9">
        <w:t>Privacy Policy Technical Framework (GPPTF)</w:t>
      </w:r>
    </w:p>
    <w:p w:rsidR="009222E4" w:rsidRPr="00B60DD9" w:rsidRDefault="009222E4" w:rsidP="00423BD4">
      <w:pPr>
        <w:pStyle w:val="Title"/>
        <w:jc w:val="center"/>
      </w:pPr>
      <w:r w:rsidRPr="00B60DD9">
        <w:t>Implementation Guide</w:t>
      </w:r>
    </w:p>
    <w:p w:rsidR="00B60DD9" w:rsidRDefault="00B60DD9" w:rsidP="007E3AFC"/>
    <w:p w:rsidR="006542E1" w:rsidRDefault="006542E1" w:rsidP="007E3AFC"/>
    <w:p w:rsidR="006542E1" w:rsidRDefault="006542E1" w:rsidP="007E3AFC"/>
    <w:p w:rsidR="006542E1" w:rsidRDefault="006542E1" w:rsidP="007E3AFC"/>
    <w:p w:rsidR="006542E1" w:rsidRDefault="006542E1" w:rsidP="007E3AFC"/>
    <w:p w:rsidR="006542E1" w:rsidRDefault="006542E1" w:rsidP="007E3AFC"/>
    <w:p w:rsidR="006542E1" w:rsidRDefault="006542E1" w:rsidP="007E3AFC"/>
    <w:p w:rsidR="006542E1" w:rsidRDefault="006542E1" w:rsidP="007E3AFC"/>
    <w:p w:rsidR="006542E1" w:rsidRDefault="006542E1" w:rsidP="007E3AFC"/>
    <w:p w:rsidR="00AE0AE8" w:rsidRPr="007A53F8" w:rsidRDefault="00940C39" w:rsidP="00423BD4">
      <w:pPr>
        <w:pStyle w:val="Subtitle"/>
        <w:jc w:val="center"/>
        <w:rPr>
          <w:color w:val="FF0000"/>
        </w:rPr>
      </w:pPr>
      <w:r>
        <w:rPr>
          <w:color w:val="FF0000"/>
        </w:rPr>
        <w:t xml:space="preserve">FINAL </w:t>
      </w:r>
      <w:r w:rsidR="006F3AA0">
        <w:rPr>
          <w:color w:val="FF0000"/>
        </w:rPr>
        <w:t xml:space="preserve">DRAFT </w:t>
      </w:r>
      <w:r w:rsidR="007F7E5D">
        <w:rPr>
          <w:color w:val="FF0000"/>
        </w:rPr>
        <w:t>2012-0</w:t>
      </w:r>
      <w:r w:rsidR="00895927">
        <w:rPr>
          <w:color w:val="FF0000"/>
        </w:rPr>
        <w:t>5</w:t>
      </w:r>
      <w:r w:rsidR="007F7E5D">
        <w:rPr>
          <w:color w:val="FF0000"/>
        </w:rPr>
        <w:t>-</w:t>
      </w:r>
      <w:r w:rsidR="0041178F">
        <w:rPr>
          <w:color w:val="FF0000"/>
        </w:rPr>
        <w:t>14</w:t>
      </w:r>
    </w:p>
    <w:p w:rsidR="006542E1" w:rsidRDefault="006542E1" w:rsidP="007E3AFC"/>
    <w:p w:rsidR="00B60DD9" w:rsidRDefault="00B60DD9" w:rsidP="007E3AFC">
      <w:pPr>
        <w:sectPr w:rsidR="00B60DD9" w:rsidSect="00722D95">
          <w:footerReference w:type="even" r:id="rId8"/>
          <w:footerReference w:type="default" r:id="rId9"/>
          <w:pgSz w:w="12240" w:h="15840"/>
          <w:pgMar w:top="1440" w:right="1800" w:bottom="1440" w:left="1800" w:header="720" w:footer="720" w:gutter="0"/>
          <w:cols w:space="720"/>
          <w:titlePg/>
        </w:sectPr>
      </w:pPr>
    </w:p>
    <w:p w:rsidR="00D61648" w:rsidRPr="00D61648" w:rsidRDefault="00D61648" w:rsidP="00D61648"/>
    <w:p w:rsidR="00D61648" w:rsidRDefault="00D61648" w:rsidP="00D61648">
      <w:pPr>
        <w:pStyle w:val="Heading1"/>
        <w:numPr>
          <w:ilvl w:val="0"/>
          <w:numId w:val="0"/>
        </w:numPr>
        <w:spacing w:before="0"/>
        <w:ind w:left="432" w:hanging="432"/>
      </w:pPr>
      <w:bookmarkStart w:id="1" w:name="_Toc324854041"/>
      <w:r>
        <w:t>Table of Contents</w:t>
      </w:r>
      <w:bookmarkEnd w:id="1"/>
    </w:p>
    <w:p w:rsidR="00843709" w:rsidRDefault="00843709" w:rsidP="007E3AFC"/>
    <w:p w:rsidR="00B014E4" w:rsidRDefault="00B87EE6">
      <w:pPr>
        <w:pStyle w:val="TOC1"/>
        <w:tabs>
          <w:tab w:val="right" w:pos="8630"/>
        </w:tabs>
        <w:rPr>
          <w:b w:val="0"/>
          <w:caps w:val="0"/>
          <w:noProof/>
          <w:u w:val="none"/>
        </w:rPr>
      </w:pPr>
      <w:r w:rsidRPr="00B87EE6">
        <w:fldChar w:fldCharType="begin"/>
      </w:r>
      <w:r w:rsidR="00CB3039">
        <w:instrText xml:space="preserve"> TOC \o "1-3" </w:instrText>
      </w:r>
      <w:r w:rsidRPr="00B87EE6">
        <w:fldChar w:fldCharType="separate"/>
      </w:r>
      <w:r w:rsidR="00B014E4">
        <w:rPr>
          <w:noProof/>
        </w:rPr>
        <w:t>Table of Contents</w:t>
      </w:r>
      <w:r w:rsidR="00B014E4">
        <w:rPr>
          <w:noProof/>
        </w:rPr>
        <w:tab/>
      </w:r>
      <w:r>
        <w:rPr>
          <w:noProof/>
        </w:rPr>
        <w:fldChar w:fldCharType="begin"/>
      </w:r>
      <w:r w:rsidR="00B014E4">
        <w:rPr>
          <w:noProof/>
        </w:rPr>
        <w:instrText xml:space="preserve"> PAGEREF _Toc324854041 \h </w:instrText>
      </w:r>
      <w:r>
        <w:rPr>
          <w:noProof/>
        </w:rPr>
      </w:r>
      <w:r>
        <w:rPr>
          <w:noProof/>
        </w:rPr>
        <w:fldChar w:fldCharType="separate"/>
      </w:r>
      <w:r w:rsidR="00B014E4">
        <w:rPr>
          <w:noProof/>
        </w:rPr>
        <w:t>i</w:t>
      </w:r>
      <w:r>
        <w:rPr>
          <w:noProof/>
        </w:rPr>
        <w:fldChar w:fldCharType="end"/>
      </w:r>
    </w:p>
    <w:p w:rsidR="00B014E4" w:rsidRDefault="00B014E4">
      <w:pPr>
        <w:pStyle w:val="TOC1"/>
        <w:tabs>
          <w:tab w:val="left" w:pos="332"/>
          <w:tab w:val="right" w:pos="8630"/>
        </w:tabs>
        <w:rPr>
          <w:b w:val="0"/>
          <w:caps w:val="0"/>
          <w:noProof/>
          <w:u w:val="none"/>
        </w:rPr>
      </w:pPr>
      <w:r w:rsidRPr="00F54BDC">
        <w:rPr>
          <w:b w:val="0"/>
          <w:noProof/>
        </w:rPr>
        <w:t>1</w:t>
      </w:r>
      <w:r>
        <w:rPr>
          <w:b w:val="0"/>
          <w:caps w:val="0"/>
          <w:noProof/>
          <w:u w:val="none"/>
        </w:rPr>
        <w:tab/>
      </w:r>
      <w:r>
        <w:rPr>
          <w:noProof/>
        </w:rPr>
        <w:t>Introduction</w:t>
      </w:r>
      <w:r>
        <w:rPr>
          <w:noProof/>
        </w:rPr>
        <w:tab/>
      </w:r>
      <w:r w:rsidR="00B87EE6">
        <w:rPr>
          <w:noProof/>
        </w:rPr>
        <w:fldChar w:fldCharType="begin"/>
      </w:r>
      <w:r>
        <w:rPr>
          <w:noProof/>
        </w:rPr>
        <w:instrText xml:space="preserve"> PAGEREF _Toc324854042 \h </w:instrText>
      </w:r>
      <w:r w:rsidR="00B87EE6">
        <w:rPr>
          <w:noProof/>
        </w:rPr>
      </w:r>
      <w:r w:rsidR="00B87EE6">
        <w:rPr>
          <w:noProof/>
        </w:rPr>
        <w:fldChar w:fldCharType="separate"/>
      </w:r>
      <w:r>
        <w:rPr>
          <w:noProof/>
        </w:rPr>
        <w:t>1</w:t>
      </w:r>
      <w:r w:rsidR="00B87EE6">
        <w:rPr>
          <w:noProof/>
        </w:rPr>
        <w:fldChar w:fldCharType="end"/>
      </w:r>
    </w:p>
    <w:p w:rsidR="00B014E4" w:rsidRDefault="00B014E4">
      <w:pPr>
        <w:pStyle w:val="TOC2"/>
        <w:tabs>
          <w:tab w:val="left" w:pos="502"/>
          <w:tab w:val="right" w:pos="8630"/>
        </w:tabs>
        <w:rPr>
          <w:b w:val="0"/>
          <w:smallCaps w:val="0"/>
          <w:noProof/>
        </w:rPr>
      </w:pPr>
      <w:r>
        <w:rPr>
          <w:noProof/>
        </w:rPr>
        <w:t>1.1</w:t>
      </w:r>
      <w:r>
        <w:rPr>
          <w:b w:val="0"/>
          <w:smallCaps w:val="0"/>
          <w:noProof/>
        </w:rPr>
        <w:tab/>
      </w:r>
      <w:r>
        <w:rPr>
          <w:noProof/>
        </w:rPr>
        <w:t>Scope of This Guide</w:t>
      </w:r>
      <w:r>
        <w:rPr>
          <w:noProof/>
        </w:rPr>
        <w:tab/>
      </w:r>
      <w:r w:rsidR="00B87EE6">
        <w:rPr>
          <w:noProof/>
        </w:rPr>
        <w:fldChar w:fldCharType="begin"/>
      </w:r>
      <w:r>
        <w:rPr>
          <w:noProof/>
        </w:rPr>
        <w:instrText xml:space="preserve"> PAGEREF _Toc324854043 \h </w:instrText>
      </w:r>
      <w:r w:rsidR="00B87EE6">
        <w:rPr>
          <w:noProof/>
        </w:rPr>
      </w:r>
      <w:r w:rsidR="00B87EE6">
        <w:rPr>
          <w:noProof/>
        </w:rPr>
        <w:fldChar w:fldCharType="separate"/>
      </w:r>
      <w:r>
        <w:rPr>
          <w:noProof/>
        </w:rPr>
        <w:t>1</w:t>
      </w:r>
      <w:r w:rsidR="00B87EE6">
        <w:rPr>
          <w:noProof/>
        </w:rPr>
        <w:fldChar w:fldCharType="end"/>
      </w:r>
    </w:p>
    <w:p w:rsidR="00B014E4" w:rsidRDefault="00B014E4">
      <w:pPr>
        <w:pStyle w:val="TOC2"/>
        <w:tabs>
          <w:tab w:val="left" w:pos="502"/>
          <w:tab w:val="right" w:pos="8630"/>
        </w:tabs>
        <w:rPr>
          <w:b w:val="0"/>
          <w:smallCaps w:val="0"/>
          <w:noProof/>
        </w:rPr>
      </w:pPr>
      <w:r>
        <w:rPr>
          <w:noProof/>
        </w:rPr>
        <w:t>1.2</w:t>
      </w:r>
      <w:r>
        <w:rPr>
          <w:b w:val="0"/>
          <w:smallCaps w:val="0"/>
          <w:noProof/>
        </w:rPr>
        <w:tab/>
      </w:r>
      <w:r>
        <w:rPr>
          <w:noProof/>
        </w:rPr>
        <w:t>Intended Audience</w:t>
      </w:r>
      <w:r>
        <w:rPr>
          <w:noProof/>
        </w:rPr>
        <w:tab/>
      </w:r>
      <w:r w:rsidR="00B87EE6">
        <w:rPr>
          <w:noProof/>
        </w:rPr>
        <w:fldChar w:fldCharType="begin"/>
      </w:r>
      <w:r>
        <w:rPr>
          <w:noProof/>
        </w:rPr>
        <w:instrText xml:space="preserve"> PAGEREF _Toc324854044 \h </w:instrText>
      </w:r>
      <w:r w:rsidR="00B87EE6">
        <w:rPr>
          <w:noProof/>
        </w:rPr>
      </w:r>
      <w:r w:rsidR="00B87EE6">
        <w:rPr>
          <w:noProof/>
        </w:rPr>
        <w:fldChar w:fldCharType="separate"/>
      </w:r>
      <w:r>
        <w:rPr>
          <w:noProof/>
        </w:rPr>
        <w:t>2</w:t>
      </w:r>
      <w:r w:rsidR="00B87EE6">
        <w:rPr>
          <w:noProof/>
        </w:rPr>
        <w:fldChar w:fldCharType="end"/>
      </w:r>
    </w:p>
    <w:p w:rsidR="00B014E4" w:rsidRDefault="00B014E4">
      <w:pPr>
        <w:pStyle w:val="TOC2"/>
        <w:tabs>
          <w:tab w:val="left" w:pos="502"/>
          <w:tab w:val="right" w:pos="8630"/>
        </w:tabs>
        <w:rPr>
          <w:b w:val="0"/>
          <w:smallCaps w:val="0"/>
          <w:noProof/>
        </w:rPr>
      </w:pPr>
      <w:r>
        <w:rPr>
          <w:noProof/>
        </w:rPr>
        <w:t>1.3</w:t>
      </w:r>
      <w:r>
        <w:rPr>
          <w:b w:val="0"/>
          <w:smallCaps w:val="0"/>
          <w:noProof/>
        </w:rPr>
        <w:tab/>
      </w:r>
      <w:r>
        <w:rPr>
          <w:noProof/>
        </w:rPr>
        <w:t>Primer on Related Topics and Technologies</w:t>
      </w:r>
      <w:r>
        <w:rPr>
          <w:noProof/>
        </w:rPr>
        <w:tab/>
      </w:r>
      <w:r w:rsidR="00B87EE6">
        <w:rPr>
          <w:noProof/>
        </w:rPr>
        <w:fldChar w:fldCharType="begin"/>
      </w:r>
      <w:r>
        <w:rPr>
          <w:noProof/>
        </w:rPr>
        <w:instrText xml:space="preserve"> PAGEREF _Toc324854045 \h </w:instrText>
      </w:r>
      <w:r w:rsidR="00B87EE6">
        <w:rPr>
          <w:noProof/>
        </w:rPr>
      </w:r>
      <w:r w:rsidR="00B87EE6">
        <w:rPr>
          <w:noProof/>
        </w:rPr>
        <w:fldChar w:fldCharType="separate"/>
      </w:r>
      <w:r>
        <w:rPr>
          <w:noProof/>
        </w:rPr>
        <w:t>2</w:t>
      </w:r>
      <w:r w:rsidR="00B87EE6">
        <w:rPr>
          <w:noProof/>
        </w:rPr>
        <w:fldChar w:fldCharType="end"/>
      </w:r>
    </w:p>
    <w:p w:rsidR="00B014E4" w:rsidRDefault="00B014E4">
      <w:pPr>
        <w:pStyle w:val="TOC3"/>
        <w:tabs>
          <w:tab w:val="left" w:pos="666"/>
          <w:tab w:val="right" w:pos="8630"/>
        </w:tabs>
        <w:rPr>
          <w:smallCaps w:val="0"/>
          <w:noProof/>
        </w:rPr>
      </w:pPr>
      <w:r>
        <w:rPr>
          <w:noProof/>
        </w:rPr>
        <w:t>1.3.1</w:t>
      </w:r>
      <w:r>
        <w:rPr>
          <w:smallCaps w:val="0"/>
          <w:noProof/>
        </w:rPr>
        <w:tab/>
      </w:r>
      <w:r>
        <w:rPr>
          <w:noProof/>
        </w:rPr>
        <w:t>Terms and Definitions Related to Authorization, Access Control and Privacy Policies</w:t>
      </w:r>
      <w:r>
        <w:rPr>
          <w:noProof/>
        </w:rPr>
        <w:tab/>
      </w:r>
      <w:r w:rsidR="00B87EE6">
        <w:rPr>
          <w:noProof/>
        </w:rPr>
        <w:fldChar w:fldCharType="begin"/>
      </w:r>
      <w:r>
        <w:rPr>
          <w:noProof/>
        </w:rPr>
        <w:instrText xml:space="preserve"> PAGEREF _Toc324854046 \h </w:instrText>
      </w:r>
      <w:r w:rsidR="00B87EE6">
        <w:rPr>
          <w:noProof/>
        </w:rPr>
      </w:r>
      <w:r w:rsidR="00B87EE6">
        <w:rPr>
          <w:noProof/>
        </w:rPr>
        <w:fldChar w:fldCharType="separate"/>
      </w:r>
      <w:r>
        <w:rPr>
          <w:noProof/>
        </w:rPr>
        <w:t>2</w:t>
      </w:r>
      <w:r w:rsidR="00B87EE6">
        <w:rPr>
          <w:noProof/>
        </w:rPr>
        <w:fldChar w:fldCharType="end"/>
      </w:r>
    </w:p>
    <w:p w:rsidR="00B014E4" w:rsidRDefault="00B014E4">
      <w:pPr>
        <w:pStyle w:val="TOC3"/>
        <w:tabs>
          <w:tab w:val="left" w:pos="666"/>
          <w:tab w:val="right" w:pos="8630"/>
        </w:tabs>
        <w:rPr>
          <w:smallCaps w:val="0"/>
          <w:noProof/>
        </w:rPr>
      </w:pPr>
      <w:r>
        <w:rPr>
          <w:noProof/>
        </w:rPr>
        <w:t>1.3.2</w:t>
      </w:r>
      <w:r>
        <w:rPr>
          <w:smallCaps w:val="0"/>
          <w:noProof/>
        </w:rPr>
        <w:tab/>
      </w:r>
      <w:r>
        <w:rPr>
          <w:noProof/>
        </w:rPr>
        <w:t>Global Reference Architecture and Global Privacy Policy Technical Framework</w:t>
      </w:r>
      <w:r>
        <w:rPr>
          <w:noProof/>
        </w:rPr>
        <w:tab/>
      </w:r>
      <w:r w:rsidR="00B87EE6">
        <w:rPr>
          <w:noProof/>
        </w:rPr>
        <w:fldChar w:fldCharType="begin"/>
      </w:r>
      <w:r>
        <w:rPr>
          <w:noProof/>
        </w:rPr>
        <w:instrText xml:space="preserve"> PAGEREF _Toc324854047 \h </w:instrText>
      </w:r>
      <w:r w:rsidR="00B87EE6">
        <w:rPr>
          <w:noProof/>
        </w:rPr>
      </w:r>
      <w:r w:rsidR="00B87EE6">
        <w:rPr>
          <w:noProof/>
        </w:rPr>
        <w:fldChar w:fldCharType="separate"/>
      </w:r>
      <w:r>
        <w:rPr>
          <w:noProof/>
        </w:rPr>
        <w:t>3</w:t>
      </w:r>
      <w:r w:rsidR="00B87EE6">
        <w:rPr>
          <w:noProof/>
        </w:rPr>
        <w:fldChar w:fldCharType="end"/>
      </w:r>
    </w:p>
    <w:p w:rsidR="00B014E4" w:rsidRDefault="00B014E4">
      <w:pPr>
        <w:pStyle w:val="TOC3"/>
        <w:tabs>
          <w:tab w:val="left" w:pos="666"/>
          <w:tab w:val="right" w:pos="8630"/>
        </w:tabs>
        <w:rPr>
          <w:smallCaps w:val="0"/>
          <w:noProof/>
        </w:rPr>
      </w:pPr>
      <w:r>
        <w:rPr>
          <w:noProof/>
        </w:rPr>
        <w:t>1.3.3</w:t>
      </w:r>
      <w:r>
        <w:rPr>
          <w:smallCaps w:val="0"/>
          <w:noProof/>
        </w:rPr>
        <w:tab/>
      </w:r>
      <w:r>
        <w:rPr>
          <w:noProof/>
        </w:rPr>
        <w:t>eXtensible Access Control Markup Language</w:t>
      </w:r>
      <w:r>
        <w:rPr>
          <w:noProof/>
        </w:rPr>
        <w:tab/>
      </w:r>
      <w:r w:rsidR="00B87EE6">
        <w:rPr>
          <w:noProof/>
        </w:rPr>
        <w:fldChar w:fldCharType="begin"/>
      </w:r>
      <w:r>
        <w:rPr>
          <w:noProof/>
        </w:rPr>
        <w:instrText xml:space="preserve"> PAGEREF _Toc324854048 \h </w:instrText>
      </w:r>
      <w:r w:rsidR="00B87EE6">
        <w:rPr>
          <w:noProof/>
        </w:rPr>
      </w:r>
      <w:r w:rsidR="00B87EE6">
        <w:rPr>
          <w:noProof/>
        </w:rPr>
        <w:fldChar w:fldCharType="separate"/>
      </w:r>
      <w:r>
        <w:rPr>
          <w:noProof/>
        </w:rPr>
        <w:t>5</w:t>
      </w:r>
      <w:r w:rsidR="00B87EE6">
        <w:rPr>
          <w:noProof/>
        </w:rPr>
        <w:fldChar w:fldCharType="end"/>
      </w:r>
    </w:p>
    <w:p w:rsidR="00B014E4" w:rsidRDefault="00B014E4">
      <w:pPr>
        <w:pStyle w:val="TOC3"/>
        <w:tabs>
          <w:tab w:val="left" w:pos="666"/>
          <w:tab w:val="right" w:pos="8630"/>
        </w:tabs>
        <w:rPr>
          <w:smallCaps w:val="0"/>
          <w:noProof/>
        </w:rPr>
      </w:pPr>
      <w:r>
        <w:rPr>
          <w:noProof/>
        </w:rPr>
        <w:t>1.3.4</w:t>
      </w:r>
      <w:r>
        <w:rPr>
          <w:smallCaps w:val="0"/>
          <w:noProof/>
        </w:rPr>
        <w:tab/>
      </w:r>
      <w:r>
        <w:rPr>
          <w:noProof/>
        </w:rPr>
        <w:t>Global Federated Identity and Privilege Management (GFIPM)</w:t>
      </w:r>
      <w:r>
        <w:rPr>
          <w:noProof/>
        </w:rPr>
        <w:tab/>
      </w:r>
      <w:r w:rsidR="00B87EE6">
        <w:rPr>
          <w:noProof/>
        </w:rPr>
        <w:fldChar w:fldCharType="begin"/>
      </w:r>
      <w:r>
        <w:rPr>
          <w:noProof/>
        </w:rPr>
        <w:instrText xml:space="preserve"> PAGEREF _Toc324854049 \h </w:instrText>
      </w:r>
      <w:r w:rsidR="00B87EE6">
        <w:rPr>
          <w:noProof/>
        </w:rPr>
      </w:r>
      <w:r w:rsidR="00B87EE6">
        <w:rPr>
          <w:noProof/>
        </w:rPr>
        <w:fldChar w:fldCharType="separate"/>
      </w:r>
      <w:r>
        <w:rPr>
          <w:noProof/>
        </w:rPr>
        <w:t>6</w:t>
      </w:r>
      <w:r w:rsidR="00B87EE6">
        <w:rPr>
          <w:noProof/>
        </w:rPr>
        <w:fldChar w:fldCharType="end"/>
      </w:r>
    </w:p>
    <w:p w:rsidR="00B014E4" w:rsidRDefault="00B014E4">
      <w:pPr>
        <w:pStyle w:val="TOC3"/>
        <w:tabs>
          <w:tab w:val="left" w:pos="666"/>
          <w:tab w:val="right" w:pos="8630"/>
        </w:tabs>
        <w:rPr>
          <w:smallCaps w:val="0"/>
          <w:noProof/>
        </w:rPr>
      </w:pPr>
      <w:r>
        <w:rPr>
          <w:noProof/>
        </w:rPr>
        <w:t>1.3.5</w:t>
      </w:r>
      <w:r>
        <w:rPr>
          <w:smallCaps w:val="0"/>
          <w:noProof/>
        </w:rPr>
        <w:tab/>
      </w:r>
      <w:r>
        <w:rPr>
          <w:noProof/>
        </w:rPr>
        <w:t>National Information Exchange Model</w:t>
      </w:r>
      <w:r>
        <w:rPr>
          <w:noProof/>
        </w:rPr>
        <w:tab/>
      </w:r>
      <w:r w:rsidR="00B87EE6">
        <w:rPr>
          <w:noProof/>
        </w:rPr>
        <w:fldChar w:fldCharType="begin"/>
      </w:r>
      <w:r>
        <w:rPr>
          <w:noProof/>
        </w:rPr>
        <w:instrText xml:space="preserve"> PAGEREF _Toc324854050 \h </w:instrText>
      </w:r>
      <w:r w:rsidR="00B87EE6">
        <w:rPr>
          <w:noProof/>
        </w:rPr>
      </w:r>
      <w:r w:rsidR="00B87EE6">
        <w:rPr>
          <w:noProof/>
        </w:rPr>
        <w:fldChar w:fldCharType="separate"/>
      </w:r>
      <w:r>
        <w:rPr>
          <w:noProof/>
        </w:rPr>
        <w:t>7</w:t>
      </w:r>
      <w:r w:rsidR="00B87EE6">
        <w:rPr>
          <w:noProof/>
        </w:rPr>
        <w:fldChar w:fldCharType="end"/>
      </w:r>
    </w:p>
    <w:p w:rsidR="00B014E4" w:rsidRDefault="00B014E4">
      <w:pPr>
        <w:pStyle w:val="TOC3"/>
        <w:tabs>
          <w:tab w:val="left" w:pos="666"/>
          <w:tab w:val="right" w:pos="8630"/>
        </w:tabs>
        <w:rPr>
          <w:smallCaps w:val="0"/>
          <w:noProof/>
        </w:rPr>
      </w:pPr>
      <w:r>
        <w:rPr>
          <w:noProof/>
        </w:rPr>
        <w:t>1.3.6</w:t>
      </w:r>
      <w:r>
        <w:rPr>
          <w:smallCaps w:val="0"/>
          <w:noProof/>
        </w:rPr>
        <w:tab/>
      </w:r>
      <w:r>
        <w:rPr>
          <w:noProof/>
        </w:rPr>
        <w:t>Illustration and Summary</w:t>
      </w:r>
      <w:r>
        <w:rPr>
          <w:noProof/>
        </w:rPr>
        <w:tab/>
      </w:r>
      <w:r w:rsidR="00B87EE6">
        <w:rPr>
          <w:noProof/>
        </w:rPr>
        <w:fldChar w:fldCharType="begin"/>
      </w:r>
      <w:r>
        <w:rPr>
          <w:noProof/>
        </w:rPr>
        <w:instrText xml:space="preserve"> PAGEREF _Toc324854051 \h </w:instrText>
      </w:r>
      <w:r w:rsidR="00B87EE6">
        <w:rPr>
          <w:noProof/>
        </w:rPr>
      </w:r>
      <w:r w:rsidR="00B87EE6">
        <w:rPr>
          <w:noProof/>
        </w:rPr>
        <w:fldChar w:fldCharType="separate"/>
      </w:r>
      <w:r>
        <w:rPr>
          <w:noProof/>
        </w:rPr>
        <w:t>7</w:t>
      </w:r>
      <w:r w:rsidR="00B87EE6">
        <w:rPr>
          <w:noProof/>
        </w:rPr>
        <w:fldChar w:fldCharType="end"/>
      </w:r>
    </w:p>
    <w:p w:rsidR="00B014E4" w:rsidRDefault="00B014E4">
      <w:pPr>
        <w:pStyle w:val="TOC2"/>
        <w:tabs>
          <w:tab w:val="left" w:pos="502"/>
          <w:tab w:val="right" w:pos="8630"/>
        </w:tabs>
        <w:rPr>
          <w:b w:val="0"/>
          <w:smallCaps w:val="0"/>
          <w:noProof/>
        </w:rPr>
      </w:pPr>
      <w:r>
        <w:rPr>
          <w:noProof/>
        </w:rPr>
        <w:t>1.4</w:t>
      </w:r>
      <w:r>
        <w:rPr>
          <w:b w:val="0"/>
          <w:smallCaps w:val="0"/>
          <w:noProof/>
        </w:rPr>
        <w:tab/>
      </w:r>
      <w:r>
        <w:rPr>
          <w:noProof/>
        </w:rPr>
        <w:t>How to Use This Document</w:t>
      </w:r>
      <w:r>
        <w:rPr>
          <w:noProof/>
        </w:rPr>
        <w:tab/>
      </w:r>
      <w:r w:rsidR="00B87EE6">
        <w:rPr>
          <w:noProof/>
        </w:rPr>
        <w:fldChar w:fldCharType="begin"/>
      </w:r>
      <w:r>
        <w:rPr>
          <w:noProof/>
        </w:rPr>
        <w:instrText xml:space="preserve"> PAGEREF _Toc324854052 \h </w:instrText>
      </w:r>
      <w:r w:rsidR="00B87EE6">
        <w:rPr>
          <w:noProof/>
        </w:rPr>
      </w:r>
      <w:r w:rsidR="00B87EE6">
        <w:rPr>
          <w:noProof/>
        </w:rPr>
        <w:fldChar w:fldCharType="separate"/>
      </w:r>
      <w:r>
        <w:rPr>
          <w:noProof/>
        </w:rPr>
        <w:t>8</w:t>
      </w:r>
      <w:r w:rsidR="00B87EE6">
        <w:rPr>
          <w:noProof/>
        </w:rPr>
        <w:fldChar w:fldCharType="end"/>
      </w:r>
    </w:p>
    <w:p w:rsidR="00B014E4" w:rsidRDefault="00B014E4">
      <w:pPr>
        <w:pStyle w:val="TOC1"/>
        <w:tabs>
          <w:tab w:val="left" w:pos="332"/>
          <w:tab w:val="right" w:pos="8630"/>
        </w:tabs>
        <w:rPr>
          <w:b w:val="0"/>
          <w:caps w:val="0"/>
          <w:noProof/>
          <w:u w:val="none"/>
        </w:rPr>
      </w:pPr>
      <w:r w:rsidRPr="00F54BDC">
        <w:rPr>
          <w:b w:val="0"/>
          <w:noProof/>
        </w:rPr>
        <w:t>2</w:t>
      </w:r>
      <w:r>
        <w:rPr>
          <w:b w:val="0"/>
          <w:caps w:val="0"/>
          <w:noProof/>
          <w:u w:val="none"/>
        </w:rPr>
        <w:tab/>
      </w:r>
      <w:r>
        <w:rPr>
          <w:noProof/>
        </w:rPr>
        <w:t>XACML Reference Architecture</w:t>
      </w:r>
      <w:r>
        <w:rPr>
          <w:noProof/>
        </w:rPr>
        <w:tab/>
      </w:r>
      <w:r w:rsidR="00B87EE6">
        <w:rPr>
          <w:noProof/>
        </w:rPr>
        <w:fldChar w:fldCharType="begin"/>
      </w:r>
      <w:r>
        <w:rPr>
          <w:noProof/>
        </w:rPr>
        <w:instrText xml:space="preserve"> PAGEREF _Toc324854053 \h </w:instrText>
      </w:r>
      <w:r w:rsidR="00B87EE6">
        <w:rPr>
          <w:noProof/>
        </w:rPr>
      </w:r>
      <w:r w:rsidR="00B87EE6">
        <w:rPr>
          <w:noProof/>
        </w:rPr>
        <w:fldChar w:fldCharType="separate"/>
      </w:r>
      <w:r>
        <w:rPr>
          <w:noProof/>
        </w:rPr>
        <w:t>9</w:t>
      </w:r>
      <w:r w:rsidR="00B87EE6">
        <w:rPr>
          <w:noProof/>
        </w:rPr>
        <w:fldChar w:fldCharType="end"/>
      </w:r>
    </w:p>
    <w:p w:rsidR="00B014E4" w:rsidRDefault="00B014E4">
      <w:pPr>
        <w:pStyle w:val="TOC2"/>
        <w:tabs>
          <w:tab w:val="left" w:pos="502"/>
          <w:tab w:val="right" w:pos="8630"/>
        </w:tabs>
        <w:rPr>
          <w:b w:val="0"/>
          <w:smallCaps w:val="0"/>
          <w:noProof/>
        </w:rPr>
      </w:pPr>
      <w:r>
        <w:rPr>
          <w:noProof/>
        </w:rPr>
        <w:t>2.1</w:t>
      </w:r>
      <w:r>
        <w:rPr>
          <w:b w:val="0"/>
          <w:smallCaps w:val="0"/>
          <w:noProof/>
        </w:rPr>
        <w:tab/>
      </w:r>
      <w:r>
        <w:rPr>
          <w:noProof/>
        </w:rPr>
        <w:t>Prerequisites</w:t>
      </w:r>
      <w:r>
        <w:rPr>
          <w:noProof/>
        </w:rPr>
        <w:tab/>
      </w:r>
      <w:r w:rsidR="00B87EE6">
        <w:rPr>
          <w:noProof/>
        </w:rPr>
        <w:fldChar w:fldCharType="begin"/>
      </w:r>
      <w:r>
        <w:rPr>
          <w:noProof/>
        </w:rPr>
        <w:instrText xml:space="preserve"> PAGEREF _Toc324854054 \h </w:instrText>
      </w:r>
      <w:r w:rsidR="00B87EE6">
        <w:rPr>
          <w:noProof/>
        </w:rPr>
      </w:r>
      <w:r w:rsidR="00B87EE6">
        <w:rPr>
          <w:noProof/>
        </w:rPr>
        <w:fldChar w:fldCharType="separate"/>
      </w:r>
      <w:r>
        <w:rPr>
          <w:noProof/>
        </w:rPr>
        <w:t>9</w:t>
      </w:r>
      <w:r w:rsidR="00B87EE6">
        <w:rPr>
          <w:noProof/>
        </w:rPr>
        <w:fldChar w:fldCharType="end"/>
      </w:r>
    </w:p>
    <w:p w:rsidR="00B014E4" w:rsidRDefault="00B014E4">
      <w:pPr>
        <w:pStyle w:val="TOC2"/>
        <w:tabs>
          <w:tab w:val="left" w:pos="502"/>
          <w:tab w:val="right" w:pos="8630"/>
        </w:tabs>
        <w:rPr>
          <w:b w:val="0"/>
          <w:smallCaps w:val="0"/>
          <w:noProof/>
        </w:rPr>
      </w:pPr>
      <w:r>
        <w:rPr>
          <w:noProof/>
        </w:rPr>
        <w:t>2.2</w:t>
      </w:r>
      <w:r>
        <w:rPr>
          <w:b w:val="0"/>
          <w:smallCaps w:val="0"/>
          <w:noProof/>
        </w:rPr>
        <w:tab/>
      </w:r>
      <w:r>
        <w:rPr>
          <w:noProof/>
        </w:rPr>
        <w:t>Major Architectural Components and Technologies</w:t>
      </w:r>
      <w:r>
        <w:rPr>
          <w:noProof/>
        </w:rPr>
        <w:tab/>
      </w:r>
      <w:r w:rsidR="00B87EE6">
        <w:rPr>
          <w:noProof/>
        </w:rPr>
        <w:fldChar w:fldCharType="begin"/>
      </w:r>
      <w:r>
        <w:rPr>
          <w:noProof/>
        </w:rPr>
        <w:instrText xml:space="preserve"> PAGEREF _Toc324854055 \h </w:instrText>
      </w:r>
      <w:r w:rsidR="00B87EE6">
        <w:rPr>
          <w:noProof/>
        </w:rPr>
      </w:r>
      <w:r w:rsidR="00B87EE6">
        <w:rPr>
          <w:noProof/>
        </w:rPr>
        <w:fldChar w:fldCharType="separate"/>
      </w:r>
      <w:r>
        <w:rPr>
          <w:noProof/>
        </w:rPr>
        <w:t>9</w:t>
      </w:r>
      <w:r w:rsidR="00B87EE6">
        <w:rPr>
          <w:noProof/>
        </w:rPr>
        <w:fldChar w:fldCharType="end"/>
      </w:r>
    </w:p>
    <w:p w:rsidR="00B014E4" w:rsidRDefault="00B014E4">
      <w:pPr>
        <w:pStyle w:val="TOC3"/>
        <w:tabs>
          <w:tab w:val="left" w:pos="666"/>
          <w:tab w:val="right" w:pos="8630"/>
        </w:tabs>
        <w:rPr>
          <w:smallCaps w:val="0"/>
          <w:noProof/>
        </w:rPr>
      </w:pPr>
      <w:r>
        <w:rPr>
          <w:noProof/>
        </w:rPr>
        <w:t>2.2.1</w:t>
      </w:r>
      <w:r>
        <w:rPr>
          <w:smallCaps w:val="0"/>
          <w:noProof/>
        </w:rPr>
        <w:tab/>
      </w:r>
      <w:r>
        <w:rPr>
          <w:noProof/>
        </w:rPr>
        <w:t>Core Architectural Components</w:t>
      </w:r>
      <w:r>
        <w:rPr>
          <w:noProof/>
        </w:rPr>
        <w:tab/>
      </w:r>
      <w:r w:rsidR="00B87EE6">
        <w:rPr>
          <w:noProof/>
        </w:rPr>
        <w:fldChar w:fldCharType="begin"/>
      </w:r>
      <w:r>
        <w:rPr>
          <w:noProof/>
        </w:rPr>
        <w:instrText xml:space="preserve"> PAGEREF _Toc324854056 \h </w:instrText>
      </w:r>
      <w:r w:rsidR="00B87EE6">
        <w:rPr>
          <w:noProof/>
        </w:rPr>
      </w:r>
      <w:r w:rsidR="00B87EE6">
        <w:rPr>
          <w:noProof/>
        </w:rPr>
        <w:fldChar w:fldCharType="separate"/>
      </w:r>
      <w:r>
        <w:rPr>
          <w:noProof/>
        </w:rPr>
        <w:t>9</w:t>
      </w:r>
      <w:r w:rsidR="00B87EE6">
        <w:rPr>
          <w:noProof/>
        </w:rPr>
        <w:fldChar w:fldCharType="end"/>
      </w:r>
    </w:p>
    <w:p w:rsidR="00B014E4" w:rsidRDefault="00B014E4">
      <w:pPr>
        <w:pStyle w:val="TOC3"/>
        <w:tabs>
          <w:tab w:val="left" w:pos="666"/>
          <w:tab w:val="right" w:pos="8630"/>
        </w:tabs>
        <w:rPr>
          <w:smallCaps w:val="0"/>
          <w:noProof/>
        </w:rPr>
      </w:pPr>
      <w:r>
        <w:rPr>
          <w:noProof/>
        </w:rPr>
        <w:t>2.2.2</w:t>
      </w:r>
      <w:r>
        <w:rPr>
          <w:smallCaps w:val="0"/>
          <w:noProof/>
        </w:rPr>
        <w:tab/>
      </w:r>
      <w:r>
        <w:rPr>
          <w:noProof/>
        </w:rPr>
        <w:t>Core and Related Technologies</w:t>
      </w:r>
      <w:r>
        <w:rPr>
          <w:noProof/>
        </w:rPr>
        <w:tab/>
      </w:r>
      <w:r w:rsidR="00B87EE6">
        <w:rPr>
          <w:noProof/>
        </w:rPr>
        <w:fldChar w:fldCharType="begin"/>
      </w:r>
      <w:r>
        <w:rPr>
          <w:noProof/>
        </w:rPr>
        <w:instrText xml:space="preserve"> PAGEREF _Toc324854057 \h </w:instrText>
      </w:r>
      <w:r w:rsidR="00B87EE6">
        <w:rPr>
          <w:noProof/>
        </w:rPr>
      </w:r>
      <w:r w:rsidR="00B87EE6">
        <w:rPr>
          <w:noProof/>
        </w:rPr>
        <w:fldChar w:fldCharType="separate"/>
      </w:r>
      <w:r>
        <w:rPr>
          <w:noProof/>
        </w:rPr>
        <w:t>11</w:t>
      </w:r>
      <w:r w:rsidR="00B87EE6">
        <w:rPr>
          <w:noProof/>
        </w:rPr>
        <w:fldChar w:fldCharType="end"/>
      </w:r>
    </w:p>
    <w:p w:rsidR="00B014E4" w:rsidRDefault="00B014E4">
      <w:pPr>
        <w:pStyle w:val="TOC2"/>
        <w:tabs>
          <w:tab w:val="left" w:pos="502"/>
          <w:tab w:val="right" w:pos="8630"/>
        </w:tabs>
        <w:rPr>
          <w:b w:val="0"/>
          <w:smallCaps w:val="0"/>
          <w:noProof/>
        </w:rPr>
      </w:pPr>
      <w:r>
        <w:rPr>
          <w:noProof/>
        </w:rPr>
        <w:t>2.3</w:t>
      </w:r>
      <w:r>
        <w:rPr>
          <w:b w:val="0"/>
          <w:smallCaps w:val="0"/>
          <w:noProof/>
        </w:rPr>
        <w:tab/>
      </w:r>
      <w:r>
        <w:rPr>
          <w:noProof/>
        </w:rPr>
        <w:t>Use Cases and Integration Points</w:t>
      </w:r>
      <w:r>
        <w:rPr>
          <w:noProof/>
        </w:rPr>
        <w:tab/>
      </w:r>
      <w:r w:rsidR="00B87EE6">
        <w:rPr>
          <w:noProof/>
        </w:rPr>
        <w:fldChar w:fldCharType="begin"/>
      </w:r>
      <w:r>
        <w:rPr>
          <w:noProof/>
        </w:rPr>
        <w:instrText xml:space="preserve"> PAGEREF _Toc324854058 \h </w:instrText>
      </w:r>
      <w:r w:rsidR="00B87EE6">
        <w:rPr>
          <w:noProof/>
        </w:rPr>
      </w:r>
      <w:r w:rsidR="00B87EE6">
        <w:rPr>
          <w:noProof/>
        </w:rPr>
        <w:fldChar w:fldCharType="separate"/>
      </w:r>
      <w:r>
        <w:rPr>
          <w:noProof/>
        </w:rPr>
        <w:t>13</w:t>
      </w:r>
      <w:r w:rsidR="00B87EE6">
        <w:rPr>
          <w:noProof/>
        </w:rPr>
        <w:fldChar w:fldCharType="end"/>
      </w:r>
    </w:p>
    <w:p w:rsidR="00B014E4" w:rsidRDefault="00B014E4">
      <w:pPr>
        <w:pStyle w:val="TOC3"/>
        <w:tabs>
          <w:tab w:val="left" w:pos="666"/>
          <w:tab w:val="right" w:pos="8630"/>
        </w:tabs>
        <w:rPr>
          <w:smallCaps w:val="0"/>
          <w:noProof/>
        </w:rPr>
      </w:pPr>
      <w:r>
        <w:rPr>
          <w:noProof/>
        </w:rPr>
        <w:t>2.3.1</w:t>
      </w:r>
      <w:r>
        <w:rPr>
          <w:smallCaps w:val="0"/>
          <w:noProof/>
        </w:rPr>
        <w:tab/>
      </w:r>
      <w:r>
        <w:rPr>
          <w:noProof/>
        </w:rPr>
        <w:t>Requestor Accesses Sensitive Resource</w:t>
      </w:r>
      <w:r>
        <w:rPr>
          <w:noProof/>
        </w:rPr>
        <w:tab/>
      </w:r>
      <w:r w:rsidR="00B87EE6">
        <w:rPr>
          <w:noProof/>
        </w:rPr>
        <w:fldChar w:fldCharType="begin"/>
      </w:r>
      <w:r>
        <w:rPr>
          <w:noProof/>
        </w:rPr>
        <w:instrText xml:space="preserve"> PAGEREF _Toc324854059 \h </w:instrText>
      </w:r>
      <w:r w:rsidR="00B87EE6">
        <w:rPr>
          <w:noProof/>
        </w:rPr>
      </w:r>
      <w:r w:rsidR="00B87EE6">
        <w:rPr>
          <w:noProof/>
        </w:rPr>
        <w:fldChar w:fldCharType="separate"/>
      </w:r>
      <w:r>
        <w:rPr>
          <w:noProof/>
        </w:rPr>
        <w:t>13</w:t>
      </w:r>
      <w:r w:rsidR="00B87EE6">
        <w:rPr>
          <w:noProof/>
        </w:rPr>
        <w:fldChar w:fldCharType="end"/>
      </w:r>
    </w:p>
    <w:p w:rsidR="00B014E4" w:rsidRDefault="00B014E4">
      <w:pPr>
        <w:pStyle w:val="TOC3"/>
        <w:tabs>
          <w:tab w:val="left" w:pos="666"/>
          <w:tab w:val="right" w:pos="8630"/>
        </w:tabs>
        <w:rPr>
          <w:smallCaps w:val="0"/>
          <w:noProof/>
        </w:rPr>
      </w:pPr>
      <w:r>
        <w:rPr>
          <w:noProof/>
        </w:rPr>
        <w:t>2.3.2</w:t>
      </w:r>
      <w:r>
        <w:rPr>
          <w:smallCaps w:val="0"/>
          <w:noProof/>
        </w:rPr>
        <w:tab/>
      </w:r>
      <w:r>
        <w:rPr>
          <w:noProof/>
        </w:rPr>
        <w:t>Administrator Manages Access Control Policy</w:t>
      </w:r>
      <w:r>
        <w:rPr>
          <w:noProof/>
        </w:rPr>
        <w:tab/>
      </w:r>
      <w:r w:rsidR="00B87EE6">
        <w:rPr>
          <w:noProof/>
        </w:rPr>
        <w:fldChar w:fldCharType="begin"/>
      </w:r>
      <w:r>
        <w:rPr>
          <w:noProof/>
        </w:rPr>
        <w:instrText xml:space="preserve"> PAGEREF _Toc324854060 \h </w:instrText>
      </w:r>
      <w:r w:rsidR="00B87EE6">
        <w:rPr>
          <w:noProof/>
        </w:rPr>
      </w:r>
      <w:r w:rsidR="00B87EE6">
        <w:rPr>
          <w:noProof/>
        </w:rPr>
        <w:fldChar w:fldCharType="separate"/>
      </w:r>
      <w:r>
        <w:rPr>
          <w:noProof/>
        </w:rPr>
        <w:t>20</w:t>
      </w:r>
      <w:r w:rsidR="00B87EE6">
        <w:rPr>
          <w:noProof/>
        </w:rPr>
        <w:fldChar w:fldCharType="end"/>
      </w:r>
    </w:p>
    <w:p w:rsidR="00B014E4" w:rsidRDefault="00B014E4">
      <w:pPr>
        <w:pStyle w:val="TOC1"/>
        <w:tabs>
          <w:tab w:val="left" w:pos="332"/>
          <w:tab w:val="right" w:pos="8630"/>
        </w:tabs>
        <w:rPr>
          <w:b w:val="0"/>
          <w:caps w:val="0"/>
          <w:noProof/>
          <w:u w:val="none"/>
        </w:rPr>
      </w:pPr>
      <w:r w:rsidRPr="00F54BDC">
        <w:rPr>
          <w:b w:val="0"/>
          <w:noProof/>
        </w:rPr>
        <w:t>3</w:t>
      </w:r>
      <w:r>
        <w:rPr>
          <w:b w:val="0"/>
          <w:caps w:val="0"/>
          <w:noProof/>
          <w:u w:val="none"/>
        </w:rPr>
        <w:tab/>
      </w:r>
      <w:r>
        <w:rPr>
          <w:noProof/>
        </w:rPr>
        <w:t>Step-by-Step Sample Implementation Tutorial</w:t>
      </w:r>
      <w:r>
        <w:rPr>
          <w:noProof/>
        </w:rPr>
        <w:tab/>
      </w:r>
      <w:r w:rsidR="00B87EE6">
        <w:rPr>
          <w:noProof/>
        </w:rPr>
        <w:fldChar w:fldCharType="begin"/>
      </w:r>
      <w:r>
        <w:rPr>
          <w:noProof/>
        </w:rPr>
        <w:instrText xml:space="preserve"> PAGEREF _Toc324854061 \h </w:instrText>
      </w:r>
      <w:r w:rsidR="00B87EE6">
        <w:rPr>
          <w:noProof/>
        </w:rPr>
      </w:r>
      <w:r w:rsidR="00B87EE6">
        <w:rPr>
          <w:noProof/>
        </w:rPr>
        <w:fldChar w:fldCharType="separate"/>
      </w:r>
      <w:r>
        <w:rPr>
          <w:noProof/>
        </w:rPr>
        <w:t>23</w:t>
      </w:r>
      <w:r w:rsidR="00B87EE6">
        <w:rPr>
          <w:noProof/>
        </w:rPr>
        <w:fldChar w:fldCharType="end"/>
      </w:r>
    </w:p>
    <w:p w:rsidR="00B014E4" w:rsidRDefault="00B014E4">
      <w:pPr>
        <w:pStyle w:val="TOC2"/>
        <w:tabs>
          <w:tab w:val="left" w:pos="502"/>
          <w:tab w:val="right" w:pos="8630"/>
        </w:tabs>
        <w:rPr>
          <w:b w:val="0"/>
          <w:smallCaps w:val="0"/>
          <w:noProof/>
        </w:rPr>
      </w:pPr>
      <w:r>
        <w:rPr>
          <w:noProof/>
        </w:rPr>
        <w:t>3.1</w:t>
      </w:r>
      <w:r>
        <w:rPr>
          <w:b w:val="0"/>
          <w:smallCaps w:val="0"/>
          <w:noProof/>
        </w:rPr>
        <w:tab/>
      </w:r>
      <w:r>
        <w:rPr>
          <w:noProof/>
        </w:rPr>
        <w:t>The Syntax and Evaluation Process of XACML</w:t>
      </w:r>
      <w:r>
        <w:rPr>
          <w:noProof/>
        </w:rPr>
        <w:tab/>
      </w:r>
      <w:r w:rsidR="00B87EE6">
        <w:rPr>
          <w:noProof/>
        </w:rPr>
        <w:fldChar w:fldCharType="begin"/>
      </w:r>
      <w:r>
        <w:rPr>
          <w:noProof/>
        </w:rPr>
        <w:instrText xml:space="preserve"> PAGEREF _Toc324854062 \h </w:instrText>
      </w:r>
      <w:r w:rsidR="00B87EE6">
        <w:rPr>
          <w:noProof/>
        </w:rPr>
      </w:r>
      <w:r w:rsidR="00B87EE6">
        <w:rPr>
          <w:noProof/>
        </w:rPr>
        <w:fldChar w:fldCharType="separate"/>
      </w:r>
      <w:r>
        <w:rPr>
          <w:noProof/>
        </w:rPr>
        <w:t>23</w:t>
      </w:r>
      <w:r w:rsidR="00B87EE6">
        <w:rPr>
          <w:noProof/>
        </w:rPr>
        <w:fldChar w:fldCharType="end"/>
      </w:r>
    </w:p>
    <w:p w:rsidR="00B014E4" w:rsidRDefault="00B014E4">
      <w:pPr>
        <w:pStyle w:val="TOC3"/>
        <w:tabs>
          <w:tab w:val="left" w:pos="666"/>
          <w:tab w:val="right" w:pos="8630"/>
        </w:tabs>
        <w:rPr>
          <w:smallCaps w:val="0"/>
          <w:noProof/>
        </w:rPr>
      </w:pPr>
      <w:r>
        <w:rPr>
          <w:noProof/>
        </w:rPr>
        <w:t>3.1.1</w:t>
      </w:r>
      <w:r>
        <w:rPr>
          <w:smallCaps w:val="0"/>
          <w:noProof/>
        </w:rPr>
        <w:tab/>
      </w:r>
      <w:r>
        <w:rPr>
          <w:noProof/>
        </w:rPr>
        <w:t>Policy Authoring and Evaluation Basics</w:t>
      </w:r>
      <w:r>
        <w:rPr>
          <w:noProof/>
        </w:rPr>
        <w:tab/>
      </w:r>
      <w:r w:rsidR="00B87EE6">
        <w:rPr>
          <w:noProof/>
        </w:rPr>
        <w:fldChar w:fldCharType="begin"/>
      </w:r>
      <w:r>
        <w:rPr>
          <w:noProof/>
        </w:rPr>
        <w:instrText xml:space="preserve"> PAGEREF _Toc324854063 \h </w:instrText>
      </w:r>
      <w:r w:rsidR="00B87EE6">
        <w:rPr>
          <w:noProof/>
        </w:rPr>
      </w:r>
      <w:r w:rsidR="00B87EE6">
        <w:rPr>
          <w:noProof/>
        </w:rPr>
        <w:fldChar w:fldCharType="separate"/>
      </w:r>
      <w:r>
        <w:rPr>
          <w:noProof/>
        </w:rPr>
        <w:t>24</w:t>
      </w:r>
      <w:r w:rsidR="00B87EE6">
        <w:rPr>
          <w:noProof/>
        </w:rPr>
        <w:fldChar w:fldCharType="end"/>
      </w:r>
    </w:p>
    <w:p w:rsidR="00B014E4" w:rsidRDefault="00B014E4">
      <w:pPr>
        <w:pStyle w:val="TOC3"/>
        <w:tabs>
          <w:tab w:val="left" w:pos="666"/>
          <w:tab w:val="right" w:pos="8630"/>
        </w:tabs>
        <w:rPr>
          <w:smallCaps w:val="0"/>
          <w:noProof/>
        </w:rPr>
      </w:pPr>
      <w:r>
        <w:rPr>
          <w:noProof/>
        </w:rPr>
        <w:t>3.1.2</w:t>
      </w:r>
      <w:r>
        <w:rPr>
          <w:smallCaps w:val="0"/>
          <w:noProof/>
        </w:rPr>
        <w:tab/>
      </w:r>
      <w:r>
        <w:rPr>
          <w:noProof/>
        </w:rPr>
        <w:t>The “Attribute Value Spacing” Pitfall</w:t>
      </w:r>
      <w:r>
        <w:rPr>
          <w:noProof/>
        </w:rPr>
        <w:tab/>
      </w:r>
      <w:r w:rsidR="00B87EE6">
        <w:rPr>
          <w:noProof/>
        </w:rPr>
        <w:fldChar w:fldCharType="begin"/>
      </w:r>
      <w:r>
        <w:rPr>
          <w:noProof/>
        </w:rPr>
        <w:instrText xml:space="preserve"> PAGEREF _Toc324854064 \h </w:instrText>
      </w:r>
      <w:r w:rsidR="00B87EE6">
        <w:rPr>
          <w:noProof/>
        </w:rPr>
      </w:r>
      <w:r w:rsidR="00B87EE6">
        <w:rPr>
          <w:noProof/>
        </w:rPr>
        <w:fldChar w:fldCharType="separate"/>
      </w:r>
      <w:r>
        <w:rPr>
          <w:noProof/>
        </w:rPr>
        <w:t>30</w:t>
      </w:r>
      <w:r w:rsidR="00B87EE6">
        <w:rPr>
          <w:noProof/>
        </w:rPr>
        <w:fldChar w:fldCharType="end"/>
      </w:r>
    </w:p>
    <w:p w:rsidR="00B014E4" w:rsidRDefault="00B014E4">
      <w:pPr>
        <w:pStyle w:val="TOC3"/>
        <w:tabs>
          <w:tab w:val="left" w:pos="666"/>
          <w:tab w:val="right" w:pos="8630"/>
        </w:tabs>
        <w:rPr>
          <w:smallCaps w:val="0"/>
          <w:noProof/>
        </w:rPr>
      </w:pPr>
      <w:r>
        <w:rPr>
          <w:noProof/>
        </w:rPr>
        <w:t>3.1.3</w:t>
      </w:r>
      <w:r>
        <w:rPr>
          <w:smallCaps w:val="0"/>
          <w:noProof/>
        </w:rPr>
        <w:tab/>
      </w:r>
      <w:r>
        <w:rPr>
          <w:noProof/>
        </w:rPr>
        <w:t>Multiple Match-Predicates per Instance, Multiple Instances per Class</w:t>
      </w:r>
      <w:r>
        <w:rPr>
          <w:noProof/>
        </w:rPr>
        <w:tab/>
      </w:r>
      <w:r w:rsidR="00B87EE6">
        <w:rPr>
          <w:noProof/>
        </w:rPr>
        <w:fldChar w:fldCharType="begin"/>
      </w:r>
      <w:r>
        <w:rPr>
          <w:noProof/>
        </w:rPr>
        <w:instrText xml:space="preserve"> PAGEREF _Toc324854065 \h </w:instrText>
      </w:r>
      <w:r w:rsidR="00B87EE6">
        <w:rPr>
          <w:noProof/>
        </w:rPr>
      </w:r>
      <w:r w:rsidR="00B87EE6">
        <w:rPr>
          <w:noProof/>
        </w:rPr>
        <w:fldChar w:fldCharType="separate"/>
      </w:r>
      <w:r>
        <w:rPr>
          <w:noProof/>
        </w:rPr>
        <w:t>31</w:t>
      </w:r>
      <w:r w:rsidR="00B87EE6">
        <w:rPr>
          <w:noProof/>
        </w:rPr>
        <w:fldChar w:fldCharType="end"/>
      </w:r>
    </w:p>
    <w:p w:rsidR="00B014E4" w:rsidRDefault="00B014E4">
      <w:pPr>
        <w:pStyle w:val="TOC3"/>
        <w:tabs>
          <w:tab w:val="left" w:pos="666"/>
          <w:tab w:val="right" w:pos="8630"/>
        </w:tabs>
        <w:rPr>
          <w:smallCaps w:val="0"/>
          <w:noProof/>
        </w:rPr>
      </w:pPr>
      <w:r>
        <w:rPr>
          <w:noProof/>
        </w:rPr>
        <w:t>3.1.4</w:t>
      </w:r>
      <w:r>
        <w:rPr>
          <w:smallCaps w:val="0"/>
          <w:noProof/>
        </w:rPr>
        <w:tab/>
      </w:r>
      <w:r>
        <w:rPr>
          <w:noProof/>
        </w:rPr>
        <w:t>Referencing Resource Content</w:t>
      </w:r>
      <w:r>
        <w:rPr>
          <w:noProof/>
        </w:rPr>
        <w:tab/>
      </w:r>
      <w:r w:rsidR="00B87EE6">
        <w:rPr>
          <w:noProof/>
        </w:rPr>
        <w:fldChar w:fldCharType="begin"/>
      </w:r>
      <w:r>
        <w:rPr>
          <w:noProof/>
        </w:rPr>
        <w:instrText xml:space="preserve"> PAGEREF _Toc324854066 \h </w:instrText>
      </w:r>
      <w:r w:rsidR="00B87EE6">
        <w:rPr>
          <w:noProof/>
        </w:rPr>
      </w:r>
      <w:r w:rsidR="00B87EE6">
        <w:rPr>
          <w:noProof/>
        </w:rPr>
        <w:fldChar w:fldCharType="separate"/>
      </w:r>
      <w:r>
        <w:rPr>
          <w:noProof/>
        </w:rPr>
        <w:t>34</w:t>
      </w:r>
      <w:r w:rsidR="00B87EE6">
        <w:rPr>
          <w:noProof/>
        </w:rPr>
        <w:fldChar w:fldCharType="end"/>
      </w:r>
    </w:p>
    <w:p w:rsidR="00B014E4" w:rsidRDefault="00B014E4">
      <w:pPr>
        <w:pStyle w:val="TOC3"/>
        <w:tabs>
          <w:tab w:val="left" w:pos="666"/>
          <w:tab w:val="right" w:pos="8630"/>
        </w:tabs>
        <w:rPr>
          <w:smallCaps w:val="0"/>
          <w:noProof/>
        </w:rPr>
      </w:pPr>
      <w:r>
        <w:rPr>
          <w:noProof/>
        </w:rPr>
        <w:t>3.1.5</w:t>
      </w:r>
      <w:r>
        <w:rPr>
          <w:smallCaps w:val="0"/>
          <w:noProof/>
        </w:rPr>
        <w:tab/>
      </w:r>
      <w:r>
        <w:rPr>
          <w:noProof/>
        </w:rPr>
        <w:t>Rule Conditions</w:t>
      </w:r>
      <w:r>
        <w:rPr>
          <w:noProof/>
        </w:rPr>
        <w:tab/>
      </w:r>
      <w:r w:rsidR="00B87EE6">
        <w:rPr>
          <w:noProof/>
        </w:rPr>
        <w:fldChar w:fldCharType="begin"/>
      </w:r>
      <w:r>
        <w:rPr>
          <w:noProof/>
        </w:rPr>
        <w:instrText xml:space="preserve"> PAGEREF _Toc324854067 \h </w:instrText>
      </w:r>
      <w:r w:rsidR="00B87EE6">
        <w:rPr>
          <w:noProof/>
        </w:rPr>
      </w:r>
      <w:r w:rsidR="00B87EE6">
        <w:rPr>
          <w:noProof/>
        </w:rPr>
        <w:fldChar w:fldCharType="separate"/>
      </w:r>
      <w:r>
        <w:rPr>
          <w:noProof/>
        </w:rPr>
        <w:t>38</w:t>
      </w:r>
      <w:r w:rsidR="00B87EE6">
        <w:rPr>
          <w:noProof/>
        </w:rPr>
        <w:fldChar w:fldCharType="end"/>
      </w:r>
    </w:p>
    <w:p w:rsidR="00B014E4" w:rsidRDefault="00B014E4">
      <w:pPr>
        <w:pStyle w:val="TOC3"/>
        <w:tabs>
          <w:tab w:val="left" w:pos="666"/>
          <w:tab w:val="right" w:pos="8630"/>
        </w:tabs>
        <w:rPr>
          <w:smallCaps w:val="0"/>
          <w:noProof/>
        </w:rPr>
      </w:pPr>
      <w:r>
        <w:rPr>
          <w:noProof/>
        </w:rPr>
        <w:t>3.1.6</w:t>
      </w:r>
      <w:r>
        <w:rPr>
          <w:smallCaps w:val="0"/>
          <w:noProof/>
        </w:rPr>
        <w:tab/>
      </w:r>
      <w:r>
        <w:rPr>
          <w:noProof/>
        </w:rPr>
        <w:t>Aggregating Multiple Rules</w:t>
      </w:r>
      <w:r>
        <w:rPr>
          <w:noProof/>
        </w:rPr>
        <w:tab/>
      </w:r>
      <w:r w:rsidR="00B87EE6">
        <w:rPr>
          <w:noProof/>
        </w:rPr>
        <w:fldChar w:fldCharType="begin"/>
      </w:r>
      <w:r>
        <w:rPr>
          <w:noProof/>
        </w:rPr>
        <w:instrText xml:space="preserve"> PAGEREF _Toc324854068 \h </w:instrText>
      </w:r>
      <w:r w:rsidR="00B87EE6">
        <w:rPr>
          <w:noProof/>
        </w:rPr>
      </w:r>
      <w:r w:rsidR="00B87EE6">
        <w:rPr>
          <w:noProof/>
        </w:rPr>
        <w:fldChar w:fldCharType="separate"/>
      </w:r>
      <w:r>
        <w:rPr>
          <w:noProof/>
        </w:rPr>
        <w:t>43</w:t>
      </w:r>
      <w:r w:rsidR="00B87EE6">
        <w:rPr>
          <w:noProof/>
        </w:rPr>
        <w:fldChar w:fldCharType="end"/>
      </w:r>
    </w:p>
    <w:p w:rsidR="00B014E4" w:rsidRDefault="00B014E4">
      <w:pPr>
        <w:pStyle w:val="TOC3"/>
        <w:tabs>
          <w:tab w:val="left" w:pos="666"/>
          <w:tab w:val="right" w:pos="8630"/>
        </w:tabs>
        <w:rPr>
          <w:smallCaps w:val="0"/>
          <w:noProof/>
        </w:rPr>
      </w:pPr>
      <w:r>
        <w:rPr>
          <w:noProof/>
        </w:rPr>
        <w:t>3.1.7</w:t>
      </w:r>
      <w:r>
        <w:rPr>
          <w:smallCaps w:val="0"/>
          <w:noProof/>
        </w:rPr>
        <w:tab/>
      </w:r>
      <w:r>
        <w:rPr>
          <w:noProof/>
        </w:rPr>
        <w:t>Aggregating Multiple Policies</w:t>
      </w:r>
      <w:r>
        <w:rPr>
          <w:noProof/>
        </w:rPr>
        <w:tab/>
      </w:r>
      <w:r w:rsidR="00B87EE6">
        <w:rPr>
          <w:noProof/>
        </w:rPr>
        <w:fldChar w:fldCharType="begin"/>
      </w:r>
      <w:r>
        <w:rPr>
          <w:noProof/>
        </w:rPr>
        <w:instrText xml:space="preserve"> PAGEREF _Toc324854069 \h </w:instrText>
      </w:r>
      <w:r w:rsidR="00B87EE6">
        <w:rPr>
          <w:noProof/>
        </w:rPr>
      </w:r>
      <w:r w:rsidR="00B87EE6">
        <w:rPr>
          <w:noProof/>
        </w:rPr>
        <w:fldChar w:fldCharType="separate"/>
      </w:r>
      <w:r>
        <w:rPr>
          <w:noProof/>
        </w:rPr>
        <w:t>47</w:t>
      </w:r>
      <w:r w:rsidR="00B87EE6">
        <w:rPr>
          <w:noProof/>
        </w:rPr>
        <w:fldChar w:fldCharType="end"/>
      </w:r>
    </w:p>
    <w:p w:rsidR="00B014E4" w:rsidRDefault="00B014E4">
      <w:pPr>
        <w:pStyle w:val="TOC3"/>
        <w:tabs>
          <w:tab w:val="left" w:pos="666"/>
          <w:tab w:val="right" w:pos="8630"/>
        </w:tabs>
        <w:rPr>
          <w:smallCaps w:val="0"/>
          <w:noProof/>
        </w:rPr>
      </w:pPr>
      <w:r>
        <w:rPr>
          <w:noProof/>
        </w:rPr>
        <w:t>3.1.8</w:t>
      </w:r>
      <w:r>
        <w:rPr>
          <w:smallCaps w:val="0"/>
          <w:noProof/>
        </w:rPr>
        <w:tab/>
      </w:r>
      <w:r>
        <w:rPr>
          <w:noProof/>
        </w:rPr>
        <w:t>Obligations</w:t>
      </w:r>
      <w:r>
        <w:rPr>
          <w:noProof/>
        </w:rPr>
        <w:tab/>
      </w:r>
      <w:r w:rsidR="00B87EE6">
        <w:rPr>
          <w:noProof/>
        </w:rPr>
        <w:fldChar w:fldCharType="begin"/>
      </w:r>
      <w:r>
        <w:rPr>
          <w:noProof/>
        </w:rPr>
        <w:instrText xml:space="preserve"> PAGEREF _Toc324854070 \h </w:instrText>
      </w:r>
      <w:r w:rsidR="00B87EE6">
        <w:rPr>
          <w:noProof/>
        </w:rPr>
      </w:r>
      <w:r w:rsidR="00B87EE6">
        <w:rPr>
          <w:noProof/>
        </w:rPr>
        <w:fldChar w:fldCharType="separate"/>
      </w:r>
      <w:r>
        <w:rPr>
          <w:noProof/>
        </w:rPr>
        <w:t>49</w:t>
      </w:r>
      <w:r w:rsidR="00B87EE6">
        <w:rPr>
          <w:noProof/>
        </w:rPr>
        <w:fldChar w:fldCharType="end"/>
      </w:r>
    </w:p>
    <w:p w:rsidR="00B014E4" w:rsidRDefault="00B014E4">
      <w:pPr>
        <w:pStyle w:val="TOC2"/>
        <w:tabs>
          <w:tab w:val="left" w:pos="502"/>
          <w:tab w:val="right" w:pos="8630"/>
        </w:tabs>
        <w:rPr>
          <w:b w:val="0"/>
          <w:smallCaps w:val="0"/>
          <w:noProof/>
        </w:rPr>
      </w:pPr>
      <w:r>
        <w:rPr>
          <w:noProof/>
        </w:rPr>
        <w:t>3.2</w:t>
      </w:r>
      <w:r>
        <w:rPr>
          <w:b w:val="0"/>
          <w:smallCaps w:val="0"/>
          <w:noProof/>
        </w:rPr>
        <w:tab/>
      </w:r>
      <w:r>
        <w:rPr>
          <w:noProof/>
        </w:rPr>
        <w:t>The Sample Implementation Policy and Data Resources</w:t>
      </w:r>
      <w:r>
        <w:rPr>
          <w:noProof/>
        </w:rPr>
        <w:tab/>
      </w:r>
      <w:r w:rsidR="00B87EE6">
        <w:rPr>
          <w:noProof/>
        </w:rPr>
        <w:fldChar w:fldCharType="begin"/>
      </w:r>
      <w:r>
        <w:rPr>
          <w:noProof/>
        </w:rPr>
        <w:instrText xml:space="preserve"> PAGEREF _Toc324854071 \h </w:instrText>
      </w:r>
      <w:r w:rsidR="00B87EE6">
        <w:rPr>
          <w:noProof/>
        </w:rPr>
      </w:r>
      <w:r w:rsidR="00B87EE6">
        <w:rPr>
          <w:noProof/>
        </w:rPr>
        <w:fldChar w:fldCharType="separate"/>
      </w:r>
      <w:r>
        <w:rPr>
          <w:noProof/>
        </w:rPr>
        <w:t>51</w:t>
      </w:r>
      <w:r w:rsidR="00B87EE6">
        <w:rPr>
          <w:noProof/>
        </w:rPr>
        <w:fldChar w:fldCharType="end"/>
      </w:r>
    </w:p>
    <w:p w:rsidR="00B014E4" w:rsidRDefault="00B014E4">
      <w:pPr>
        <w:pStyle w:val="TOC3"/>
        <w:tabs>
          <w:tab w:val="left" w:pos="666"/>
          <w:tab w:val="right" w:pos="8630"/>
        </w:tabs>
        <w:rPr>
          <w:smallCaps w:val="0"/>
          <w:noProof/>
        </w:rPr>
      </w:pPr>
      <w:r>
        <w:rPr>
          <w:noProof/>
        </w:rPr>
        <w:t>3.2.1</w:t>
      </w:r>
      <w:r>
        <w:rPr>
          <w:smallCaps w:val="0"/>
          <w:noProof/>
        </w:rPr>
        <w:tab/>
      </w:r>
      <w:r>
        <w:rPr>
          <w:noProof/>
        </w:rPr>
        <w:t>The NIEM IEPD-Compliant Data Schemas</w:t>
      </w:r>
      <w:r>
        <w:rPr>
          <w:noProof/>
        </w:rPr>
        <w:tab/>
      </w:r>
      <w:r w:rsidR="00B87EE6">
        <w:rPr>
          <w:noProof/>
        </w:rPr>
        <w:fldChar w:fldCharType="begin"/>
      </w:r>
      <w:r>
        <w:rPr>
          <w:noProof/>
        </w:rPr>
        <w:instrText xml:space="preserve"> PAGEREF _Toc324854072 \h </w:instrText>
      </w:r>
      <w:r w:rsidR="00B87EE6">
        <w:rPr>
          <w:noProof/>
        </w:rPr>
      </w:r>
      <w:r w:rsidR="00B87EE6">
        <w:rPr>
          <w:noProof/>
        </w:rPr>
        <w:fldChar w:fldCharType="separate"/>
      </w:r>
      <w:r>
        <w:rPr>
          <w:noProof/>
        </w:rPr>
        <w:t>51</w:t>
      </w:r>
      <w:r w:rsidR="00B87EE6">
        <w:rPr>
          <w:noProof/>
        </w:rPr>
        <w:fldChar w:fldCharType="end"/>
      </w:r>
    </w:p>
    <w:p w:rsidR="00B014E4" w:rsidRDefault="00B014E4">
      <w:pPr>
        <w:pStyle w:val="TOC3"/>
        <w:tabs>
          <w:tab w:val="left" w:pos="666"/>
          <w:tab w:val="right" w:pos="8630"/>
        </w:tabs>
        <w:rPr>
          <w:smallCaps w:val="0"/>
          <w:noProof/>
        </w:rPr>
      </w:pPr>
      <w:r>
        <w:rPr>
          <w:noProof/>
        </w:rPr>
        <w:t>3.2.2</w:t>
      </w:r>
      <w:r>
        <w:rPr>
          <w:smallCaps w:val="0"/>
          <w:noProof/>
        </w:rPr>
        <w:tab/>
      </w:r>
      <w:r>
        <w:rPr>
          <w:noProof/>
        </w:rPr>
        <w:t>The Source Policies and Sample Implementation Context</w:t>
      </w:r>
      <w:r>
        <w:rPr>
          <w:noProof/>
        </w:rPr>
        <w:tab/>
      </w:r>
      <w:r w:rsidR="00B87EE6">
        <w:rPr>
          <w:noProof/>
        </w:rPr>
        <w:fldChar w:fldCharType="begin"/>
      </w:r>
      <w:r>
        <w:rPr>
          <w:noProof/>
        </w:rPr>
        <w:instrText xml:space="preserve"> PAGEREF _Toc324854073 \h </w:instrText>
      </w:r>
      <w:r w:rsidR="00B87EE6">
        <w:rPr>
          <w:noProof/>
        </w:rPr>
      </w:r>
      <w:r w:rsidR="00B87EE6">
        <w:rPr>
          <w:noProof/>
        </w:rPr>
        <w:fldChar w:fldCharType="separate"/>
      </w:r>
      <w:r>
        <w:rPr>
          <w:noProof/>
        </w:rPr>
        <w:t>52</w:t>
      </w:r>
      <w:r w:rsidR="00B87EE6">
        <w:rPr>
          <w:noProof/>
        </w:rPr>
        <w:fldChar w:fldCharType="end"/>
      </w:r>
    </w:p>
    <w:p w:rsidR="00B014E4" w:rsidRDefault="00B014E4">
      <w:pPr>
        <w:pStyle w:val="TOC3"/>
        <w:tabs>
          <w:tab w:val="left" w:pos="666"/>
          <w:tab w:val="right" w:pos="8630"/>
        </w:tabs>
        <w:rPr>
          <w:smallCaps w:val="0"/>
          <w:noProof/>
        </w:rPr>
      </w:pPr>
      <w:r>
        <w:rPr>
          <w:noProof/>
        </w:rPr>
        <w:t>3.2.3</w:t>
      </w:r>
      <w:r>
        <w:rPr>
          <w:smallCaps w:val="0"/>
          <w:noProof/>
        </w:rPr>
        <w:tab/>
      </w:r>
      <w:r>
        <w:rPr>
          <w:noProof/>
        </w:rPr>
        <w:t>Identification of Attributes and Predicates</w:t>
      </w:r>
      <w:r>
        <w:rPr>
          <w:noProof/>
        </w:rPr>
        <w:tab/>
      </w:r>
      <w:r w:rsidR="00B87EE6">
        <w:rPr>
          <w:noProof/>
        </w:rPr>
        <w:fldChar w:fldCharType="begin"/>
      </w:r>
      <w:r>
        <w:rPr>
          <w:noProof/>
        </w:rPr>
        <w:instrText xml:space="preserve"> PAGEREF _Toc324854074 \h </w:instrText>
      </w:r>
      <w:r w:rsidR="00B87EE6">
        <w:rPr>
          <w:noProof/>
        </w:rPr>
      </w:r>
      <w:r w:rsidR="00B87EE6">
        <w:rPr>
          <w:noProof/>
        </w:rPr>
        <w:fldChar w:fldCharType="separate"/>
      </w:r>
      <w:r>
        <w:rPr>
          <w:noProof/>
        </w:rPr>
        <w:t>53</w:t>
      </w:r>
      <w:r w:rsidR="00B87EE6">
        <w:rPr>
          <w:noProof/>
        </w:rPr>
        <w:fldChar w:fldCharType="end"/>
      </w:r>
    </w:p>
    <w:p w:rsidR="00B014E4" w:rsidRDefault="00B014E4">
      <w:pPr>
        <w:pStyle w:val="TOC3"/>
        <w:tabs>
          <w:tab w:val="left" w:pos="666"/>
          <w:tab w:val="right" w:pos="8630"/>
        </w:tabs>
        <w:rPr>
          <w:smallCaps w:val="0"/>
          <w:noProof/>
        </w:rPr>
      </w:pPr>
      <w:r>
        <w:rPr>
          <w:noProof/>
        </w:rPr>
        <w:t>3.2.4</w:t>
      </w:r>
      <w:r>
        <w:rPr>
          <w:smallCaps w:val="0"/>
          <w:noProof/>
        </w:rPr>
        <w:tab/>
      </w:r>
      <w:r>
        <w:rPr>
          <w:noProof/>
        </w:rPr>
        <w:t>Obligation Design</w:t>
      </w:r>
      <w:r>
        <w:rPr>
          <w:noProof/>
        </w:rPr>
        <w:tab/>
      </w:r>
      <w:r w:rsidR="00B87EE6">
        <w:rPr>
          <w:noProof/>
        </w:rPr>
        <w:fldChar w:fldCharType="begin"/>
      </w:r>
      <w:r>
        <w:rPr>
          <w:noProof/>
        </w:rPr>
        <w:instrText xml:space="preserve"> PAGEREF _Toc324854075 \h </w:instrText>
      </w:r>
      <w:r w:rsidR="00B87EE6">
        <w:rPr>
          <w:noProof/>
        </w:rPr>
      </w:r>
      <w:r w:rsidR="00B87EE6">
        <w:rPr>
          <w:noProof/>
        </w:rPr>
        <w:fldChar w:fldCharType="separate"/>
      </w:r>
      <w:r>
        <w:rPr>
          <w:noProof/>
        </w:rPr>
        <w:t>58</w:t>
      </w:r>
      <w:r w:rsidR="00B87EE6">
        <w:rPr>
          <w:noProof/>
        </w:rPr>
        <w:fldChar w:fldCharType="end"/>
      </w:r>
    </w:p>
    <w:p w:rsidR="00B014E4" w:rsidRDefault="00B014E4">
      <w:pPr>
        <w:pStyle w:val="TOC3"/>
        <w:tabs>
          <w:tab w:val="left" w:pos="666"/>
          <w:tab w:val="right" w:pos="8630"/>
        </w:tabs>
        <w:rPr>
          <w:smallCaps w:val="0"/>
          <w:noProof/>
        </w:rPr>
      </w:pPr>
      <w:r>
        <w:rPr>
          <w:noProof/>
        </w:rPr>
        <w:t>3.2.5</w:t>
      </w:r>
      <w:r>
        <w:rPr>
          <w:smallCaps w:val="0"/>
          <w:noProof/>
        </w:rPr>
        <w:tab/>
      </w:r>
      <w:r>
        <w:rPr>
          <w:noProof/>
        </w:rPr>
        <w:t>Sample Implementation Users, Resources, and Test Cases</w:t>
      </w:r>
      <w:r>
        <w:rPr>
          <w:noProof/>
        </w:rPr>
        <w:tab/>
      </w:r>
      <w:r w:rsidR="00B87EE6">
        <w:rPr>
          <w:noProof/>
        </w:rPr>
        <w:fldChar w:fldCharType="begin"/>
      </w:r>
      <w:r>
        <w:rPr>
          <w:noProof/>
        </w:rPr>
        <w:instrText xml:space="preserve"> PAGEREF _Toc324854076 \h </w:instrText>
      </w:r>
      <w:r w:rsidR="00B87EE6">
        <w:rPr>
          <w:noProof/>
        </w:rPr>
      </w:r>
      <w:r w:rsidR="00B87EE6">
        <w:rPr>
          <w:noProof/>
        </w:rPr>
        <w:fldChar w:fldCharType="separate"/>
      </w:r>
      <w:r>
        <w:rPr>
          <w:noProof/>
        </w:rPr>
        <w:t>60</w:t>
      </w:r>
      <w:r w:rsidR="00B87EE6">
        <w:rPr>
          <w:noProof/>
        </w:rPr>
        <w:fldChar w:fldCharType="end"/>
      </w:r>
    </w:p>
    <w:p w:rsidR="00B014E4" w:rsidRDefault="00B014E4">
      <w:pPr>
        <w:pStyle w:val="TOC3"/>
        <w:tabs>
          <w:tab w:val="left" w:pos="666"/>
          <w:tab w:val="right" w:pos="8630"/>
        </w:tabs>
        <w:rPr>
          <w:smallCaps w:val="0"/>
          <w:noProof/>
        </w:rPr>
      </w:pPr>
      <w:r>
        <w:rPr>
          <w:noProof/>
        </w:rPr>
        <w:t>3.2.6</w:t>
      </w:r>
      <w:r>
        <w:rPr>
          <w:smallCaps w:val="0"/>
          <w:noProof/>
        </w:rPr>
        <w:tab/>
      </w:r>
      <w:r>
        <w:rPr>
          <w:noProof/>
        </w:rPr>
        <w:t>XACML Policy Implementation</w:t>
      </w:r>
      <w:r>
        <w:rPr>
          <w:noProof/>
        </w:rPr>
        <w:tab/>
      </w:r>
      <w:r w:rsidR="00B87EE6">
        <w:rPr>
          <w:noProof/>
        </w:rPr>
        <w:fldChar w:fldCharType="begin"/>
      </w:r>
      <w:r>
        <w:rPr>
          <w:noProof/>
        </w:rPr>
        <w:instrText xml:space="preserve"> PAGEREF _Toc324854077 \h </w:instrText>
      </w:r>
      <w:r w:rsidR="00B87EE6">
        <w:rPr>
          <w:noProof/>
        </w:rPr>
      </w:r>
      <w:r w:rsidR="00B87EE6">
        <w:rPr>
          <w:noProof/>
        </w:rPr>
        <w:fldChar w:fldCharType="separate"/>
      </w:r>
      <w:r>
        <w:rPr>
          <w:noProof/>
        </w:rPr>
        <w:t>63</w:t>
      </w:r>
      <w:r w:rsidR="00B87EE6">
        <w:rPr>
          <w:noProof/>
        </w:rPr>
        <w:fldChar w:fldCharType="end"/>
      </w:r>
    </w:p>
    <w:p w:rsidR="00B014E4" w:rsidRDefault="00B014E4">
      <w:pPr>
        <w:pStyle w:val="TOC2"/>
        <w:tabs>
          <w:tab w:val="left" w:pos="502"/>
          <w:tab w:val="right" w:pos="8630"/>
        </w:tabs>
        <w:rPr>
          <w:b w:val="0"/>
          <w:smallCaps w:val="0"/>
          <w:noProof/>
        </w:rPr>
      </w:pPr>
      <w:r>
        <w:rPr>
          <w:noProof/>
        </w:rPr>
        <w:t>3.3</w:t>
      </w:r>
      <w:r>
        <w:rPr>
          <w:b w:val="0"/>
          <w:smallCaps w:val="0"/>
          <w:noProof/>
        </w:rPr>
        <w:tab/>
      </w:r>
      <w:r>
        <w:rPr>
          <w:noProof/>
        </w:rPr>
        <w:t>The Sample Implementation Components</w:t>
      </w:r>
      <w:r>
        <w:rPr>
          <w:noProof/>
        </w:rPr>
        <w:tab/>
      </w:r>
      <w:r w:rsidR="00B87EE6">
        <w:rPr>
          <w:noProof/>
        </w:rPr>
        <w:fldChar w:fldCharType="begin"/>
      </w:r>
      <w:r>
        <w:rPr>
          <w:noProof/>
        </w:rPr>
        <w:instrText xml:space="preserve"> PAGEREF _Toc324854078 \h </w:instrText>
      </w:r>
      <w:r w:rsidR="00B87EE6">
        <w:rPr>
          <w:noProof/>
        </w:rPr>
      </w:r>
      <w:r w:rsidR="00B87EE6">
        <w:rPr>
          <w:noProof/>
        </w:rPr>
        <w:fldChar w:fldCharType="separate"/>
      </w:r>
      <w:r>
        <w:rPr>
          <w:noProof/>
        </w:rPr>
        <w:t>70</w:t>
      </w:r>
      <w:r w:rsidR="00B87EE6">
        <w:rPr>
          <w:noProof/>
        </w:rPr>
        <w:fldChar w:fldCharType="end"/>
      </w:r>
    </w:p>
    <w:p w:rsidR="00B014E4" w:rsidRDefault="00B014E4">
      <w:pPr>
        <w:pStyle w:val="TOC3"/>
        <w:tabs>
          <w:tab w:val="left" w:pos="666"/>
          <w:tab w:val="right" w:pos="8630"/>
        </w:tabs>
        <w:rPr>
          <w:smallCaps w:val="0"/>
          <w:noProof/>
        </w:rPr>
      </w:pPr>
      <w:r>
        <w:rPr>
          <w:noProof/>
        </w:rPr>
        <w:t>3.3.1</w:t>
      </w:r>
      <w:r>
        <w:rPr>
          <w:smallCaps w:val="0"/>
          <w:noProof/>
        </w:rPr>
        <w:tab/>
      </w:r>
      <w:r>
        <w:rPr>
          <w:noProof/>
        </w:rPr>
        <w:t>Overview of the Sample Implementation</w:t>
      </w:r>
      <w:r>
        <w:rPr>
          <w:noProof/>
        </w:rPr>
        <w:tab/>
      </w:r>
      <w:r w:rsidR="00B87EE6">
        <w:rPr>
          <w:noProof/>
        </w:rPr>
        <w:fldChar w:fldCharType="begin"/>
      </w:r>
      <w:r>
        <w:rPr>
          <w:noProof/>
        </w:rPr>
        <w:instrText xml:space="preserve"> PAGEREF _Toc324854079 \h </w:instrText>
      </w:r>
      <w:r w:rsidR="00B87EE6">
        <w:rPr>
          <w:noProof/>
        </w:rPr>
      </w:r>
      <w:r w:rsidR="00B87EE6">
        <w:rPr>
          <w:noProof/>
        </w:rPr>
        <w:fldChar w:fldCharType="separate"/>
      </w:r>
      <w:r>
        <w:rPr>
          <w:noProof/>
        </w:rPr>
        <w:t>70</w:t>
      </w:r>
      <w:r w:rsidR="00B87EE6">
        <w:rPr>
          <w:noProof/>
        </w:rPr>
        <w:fldChar w:fldCharType="end"/>
      </w:r>
    </w:p>
    <w:p w:rsidR="00B014E4" w:rsidRDefault="00B014E4">
      <w:pPr>
        <w:pStyle w:val="TOC3"/>
        <w:tabs>
          <w:tab w:val="left" w:pos="666"/>
          <w:tab w:val="right" w:pos="8630"/>
        </w:tabs>
        <w:rPr>
          <w:smallCaps w:val="0"/>
          <w:noProof/>
        </w:rPr>
      </w:pPr>
      <w:r>
        <w:rPr>
          <w:noProof/>
        </w:rPr>
        <w:t>3.3.2</w:t>
      </w:r>
      <w:r>
        <w:rPr>
          <w:smallCaps w:val="0"/>
          <w:noProof/>
        </w:rPr>
        <w:tab/>
      </w:r>
      <w:r>
        <w:rPr>
          <w:noProof/>
        </w:rPr>
        <w:t>Implementation of the Policy Services</w:t>
      </w:r>
      <w:r>
        <w:rPr>
          <w:noProof/>
        </w:rPr>
        <w:tab/>
      </w:r>
      <w:r w:rsidR="00B87EE6">
        <w:rPr>
          <w:noProof/>
        </w:rPr>
        <w:fldChar w:fldCharType="begin"/>
      </w:r>
      <w:r>
        <w:rPr>
          <w:noProof/>
        </w:rPr>
        <w:instrText xml:space="preserve"> PAGEREF _Toc324854080 \h </w:instrText>
      </w:r>
      <w:r w:rsidR="00B87EE6">
        <w:rPr>
          <w:noProof/>
        </w:rPr>
      </w:r>
      <w:r w:rsidR="00B87EE6">
        <w:rPr>
          <w:noProof/>
        </w:rPr>
        <w:fldChar w:fldCharType="separate"/>
      </w:r>
      <w:r>
        <w:rPr>
          <w:noProof/>
        </w:rPr>
        <w:t>75</w:t>
      </w:r>
      <w:r w:rsidR="00B87EE6">
        <w:rPr>
          <w:noProof/>
        </w:rPr>
        <w:fldChar w:fldCharType="end"/>
      </w:r>
    </w:p>
    <w:p w:rsidR="00B014E4" w:rsidRDefault="00B014E4">
      <w:pPr>
        <w:pStyle w:val="TOC3"/>
        <w:tabs>
          <w:tab w:val="left" w:pos="666"/>
          <w:tab w:val="right" w:pos="8630"/>
        </w:tabs>
        <w:rPr>
          <w:smallCaps w:val="0"/>
          <w:noProof/>
        </w:rPr>
      </w:pPr>
      <w:r>
        <w:rPr>
          <w:noProof/>
        </w:rPr>
        <w:t>3.3.3</w:t>
      </w:r>
      <w:r>
        <w:rPr>
          <w:smallCaps w:val="0"/>
          <w:noProof/>
        </w:rPr>
        <w:tab/>
      </w:r>
      <w:r>
        <w:rPr>
          <w:noProof/>
        </w:rPr>
        <w:t>The GFIPM WSP / PEP</w:t>
      </w:r>
      <w:r>
        <w:rPr>
          <w:noProof/>
        </w:rPr>
        <w:tab/>
      </w:r>
      <w:r w:rsidR="00B87EE6">
        <w:rPr>
          <w:noProof/>
        </w:rPr>
        <w:fldChar w:fldCharType="begin"/>
      </w:r>
      <w:r>
        <w:rPr>
          <w:noProof/>
        </w:rPr>
        <w:instrText xml:space="preserve"> PAGEREF _Toc324854081 \h </w:instrText>
      </w:r>
      <w:r w:rsidR="00B87EE6">
        <w:rPr>
          <w:noProof/>
        </w:rPr>
      </w:r>
      <w:r w:rsidR="00B87EE6">
        <w:rPr>
          <w:noProof/>
        </w:rPr>
        <w:fldChar w:fldCharType="separate"/>
      </w:r>
      <w:r>
        <w:rPr>
          <w:noProof/>
        </w:rPr>
        <w:t>77</w:t>
      </w:r>
      <w:r w:rsidR="00B87EE6">
        <w:rPr>
          <w:noProof/>
        </w:rPr>
        <w:fldChar w:fldCharType="end"/>
      </w:r>
    </w:p>
    <w:p w:rsidR="00B014E4" w:rsidRDefault="00B014E4">
      <w:pPr>
        <w:pStyle w:val="TOC3"/>
        <w:tabs>
          <w:tab w:val="left" w:pos="666"/>
          <w:tab w:val="right" w:pos="8630"/>
        </w:tabs>
        <w:rPr>
          <w:smallCaps w:val="0"/>
          <w:noProof/>
        </w:rPr>
      </w:pPr>
      <w:r>
        <w:rPr>
          <w:noProof/>
        </w:rPr>
        <w:t>3.3.4</w:t>
      </w:r>
      <w:r>
        <w:rPr>
          <w:smallCaps w:val="0"/>
          <w:noProof/>
        </w:rPr>
        <w:tab/>
      </w:r>
      <w:r>
        <w:rPr>
          <w:noProof/>
        </w:rPr>
        <w:t>The WSC / Web Portal and Test Cases</w:t>
      </w:r>
      <w:r>
        <w:rPr>
          <w:noProof/>
        </w:rPr>
        <w:tab/>
      </w:r>
      <w:r w:rsidR="00B87EE6">
        <w:rPr>
          <w:noProof/>
        </w:rPr>
        <w:fldChar w:fldCharType="begin"/>
      </w:r>
      <w:r>
        <w:rPr>
          <w:noProof/>
        </w:rPr>
        <w:instrText xml:space="preserve"> PAGEREF _Toc324854082 \h </w:instrText>
      </w:r>
      <w:r w:rsidR="00B87EE6">
        <w:rPr>
          <w:noProof/>
        </w:rPr>
      </w:r>
      <w:r w:rsidR="00B87EE6">
        <w:rPr>
          <w:noProof/>
        </w:rPr>
        <w:fldChar w:fldCharType="separate"/>
      </w:r>
      <w:r>
        <w:rPr>
          <w:noProof/>
        </w:rPr>
        <w:t>81</w:t>
      </w:r>
      <w:r w:rsidR="00B87EE6">
        <w:rPr>
          <w:noProof/>
        </w:rPr>
        <w:fldChar w:fldCharType="end"/>
      </w:r>
    </w:p>
    <w:p w:rsidR="00B014E4" w:rsidRDefault="00B014E4">
      <w:pPr>
        <w:pStyle w:val="TOC3"/>
        <w:tabs>
          <w:tab w:val="left" w:pos="666"/>
          <w:tab w:val="right" w:pos="8630"/>
        </w:tabs>
        <w:rPr>
          <w:smallCaps w:val="0"/>
          <w:noProof/>
        </w:rPr>
      </w:pPr>
      <w:r>
        <w:rPr>
          <w:noProof/>
        </w:rPr>
        <w:t>3.3.5</w:t>
      </w:r>
      <w:r>
        <w:rPr>
          <w:smallCaps w:val="0"/>
          <w:noProof/>
        </w:rPr>
        <w:tab/>
      </w:r>
      <w:r>
        <w:rPr>
          <w:noProof/>
        </w:rPr>
        <w:t>Modification Points of the Sample Implementation</w:t>
      </w:r>
      <w:r>
        <w:rPr>
          <w:noProof/>
        </w:rPr>
        <w:tab/>
      </w:r>
      <w:r w:rsidR="00B87EE6">
        <w:rPr>
          <w:noProof/>
        </w:rPr>
        <w:fldChar w:fldCharType="begin"/>
      </w:r>
      <w:r>
        <w:rPr>
          <w:noProof/>
        </w:rPr>
        <w:instrText xml:space="preserve"> PAGEREF _Toc324854083 \h </w:instrText>
      </w:r>
      <w:r w:rsidR="00B87EE6">
        <w:rPr>
          <w:noProof/>
        </w:rPr>
      </w:r>
      <w:r w:rsidR="00B87EE6">
        <w:rPr>
          <w:noProof/>
        </w:rPr>
        <w:fldChar w:fldCharType="separate"/>
      </w:r>
      <w:r>
        <w:rPr>
          <w:noProof/>
        </w:rPr>
        <w:t>83</w:t>
      </w:r>
      <w:r w:rsidR="00B87EE6">
        <w:rPr>
          <w:noProof/>
        </w:rPr>
        <w:fldChar w:fldCharType="end"/>
      </w:r>
    </w:p>
    <w:p w:rsidR="00B014E4" w:rsidRDefault="00B014E4">
      <w:pPr>
        <w:pStyle w:val="TOC1"/>
        <w:tabs>
          <w:tab w:val="left" w:pos="332"/>
          <w:tab w:val="right" w:pos="8630"/>
        </w:tabs>
        <w:rPr>
          <w:b w:val="0"/>
          <w:caps w:val="0"/>
          <w:noProof/>
          <w:u w:val="none"/>
        </w:rPr>
      </w:pPr>
      <w:r w:rsidRPr="00F54BDC">
        <w:rPr>
          <w:b w:val="0"/>
          <w:noProof/>
        </w:rPr>
        <w:t>4</w:t>
      </w:r>
      <w:r>
        <w:rPr>
          <w:b w:val="0"/>
          <w:caps w:val="0"/>
          <w:noProof/>
          <w:u w:val="none"/>
        </w:rPr>
        <w:tab/>
      </w:r>
      <w:r>
        <w:rPr>
          <w:noProof/>
        </w:rPr>
        <w:t>Analysis and Discussion of Sample Implementation</w:t>
      </w:r>
      <w:r>
        <w:rPr>
          <w:noProof/>
        </w:rPr>
        <w:tab/>
      </w:r>
      <w:r w:rsidR="00B87EE6">
        <w:rPr>
          <w:noProof/>
        </w:rPr>
        <w:fldChar w:fldCharType="begin"/>
      </w:r>
      <w:r>
        <w:rPr>
          <w:noProof/>
        </w:rPr>
        <w:instrText xml:space="preserve"> PAGEREF _Toc324854084 \h </w:instrText>
      </w:r>
      <w:r w:rsidR="00B87EE6">
        <w:rPr>
          <w:noProof/>
        </w:rPr>
      </w:r>
      <w:r w:rsidR="00B87EE6">
        <w:rPr>
          <w:noProof/>
        </w:rPr>
        <w:fldChar w:fldCharType="separate"/>
      </w:r>
      <w:r>
        <w:rPr>
          <w:noProof/>
        </w:rPr>
        <w:t>84</w:t>
      </w:r>
      <w:r w:rsidR="00B87EE6">
        <w:rPr>
          <w:noProof/>
        </w:rPr>
        <w:fldChar w:fldCharType="end"/>
      </w:r>
    </w:p>
    <w:p w:rsidR="00B014E4" w:rsidRDefault="00B014E4">
      <w:pPr>
        <w:pStyle w:val="TOC2"/>
        <w:tabs>
          <w:tab w:val="left" w:pos="502"/>
          <w:tab w:val="right" w:pos="8630"/>
        </w:tabs>
        <w:rPr>
          <w:b w:val="0"/>
          <w:smallCaps w:val="0"/>
          <w:noProof/>
        </w:rPr>
      </w:pPr>
      <w:r>
        <w:rPr>
          <w:noProof/>
        </w:rPr>
        <w:t>4.1</w:t>
      </w:r>
      <w:r>
        <w:rPr>
          <w:b w:val="0"/>
          <w:smallCaps w:val="0"/>
          <w:noProof/>
        </w:rPr>
        <w:tab/>
      </w:r>
      <w:r>
        <w:rPr>
          <w:noProof/>
        </w:rPr>
        <w:t>Requirement for Secure Communications Channels</w:t>
      </w:r>
      <w:r>
        <w:rPr>
          <w:noProof/>
        </w:rPr>
        <w:tab/>
      </w:r>
      <w:r w:rsidR="00B87EE6">
        <w:rPr>
          <w:noProof/>
        </w:rPr>
        <w:fldChar w:fldCharType="begin"/>
      </w:r>
      <w:r>
        <w:rPr>
          <w:noProof/>
        </w:rPr>
        <w:instrText xml:space="preserve"> PAGEREF _Toc324854085 \h </w:instrText>
      </w:r>
      <w:r w:rsidR="00B87EE6">
        <w:rPr>
          <w:noProof/>
        </w:rPr>
      </w:r>
      <w:r w:rsidR="00B87EE6">
        <w:rPr>
          <w:noProof/>
        </w:rPr>
        <w:fldChar w:fldCharType="separate"/>
      </w:r>
      <w:r>
        <w:rPr>
          <w:noProof/>
        </w:rPr>
        <w:t>85</w:t>
      </w:r>
      <w:r w:rsidR="00B87EE6">
        <w:rPr>
          <w:noProof/>
        </w:rPr>
        <w:fldChar w:fldCharType="end"/>
      </w:r>
    </w:p>
    <w:p w:rsidR="00B014E4" w:rsidRDefault="00B014E4">
      <w:pPr>
        <w:pStyle w:val="TOC2"/>
        <w:tabs>
          <w:tab w:val="left" w:pos="502"/>
          <w:tab w:val="right" w:pos="8630"/>
        </w:tabs>
        <w:rPr>
          <w:b w:val="0"/>
          <w:smallCaps w:val="0"/>
          <w:noProof/>
        </w:rPr>
      </w:pPr>
      <w:r>
        <w:rPr>
          <w:noProof/>
        </w:rPr>
        <w:t>4.2</w:t>
      </w:r>
      <w:r>
        <w:rPr>
          <w:b w:val="0"/>
          <w:smallCaps w:val="0"/>
          <w:noProof/>
        </w:rPr>
        <w:tab/>
      </w:r>
      <w:r>
        <w:rPr>
          <w:noProof/>
        </w:rPr>
        <w:t>Requirement for Trusted Requestor Attributes</w:t>
      </w:r>
      <w:r>
        <w:rPr>
          <w:noProof/>
        </w:rPr>
        <w:tab/>
      </w:r>
      <w:r w:rsidR="00B87EE6">
        <w:rPr>
          <w:noProof/>
        </w:rPr>
        <w:fldChar w:fldCharType="begin"/>
      </w:r>
      <w:r>
        <w:rPr>
          <w:noProof/>
        </w:rPr>
        <w:instrText xml:space="preserve"> PAGEREF _Toc324854086 \h </w:instrText>
      </w:r>
      <w:r w:rsidR="00B87EE6">
        <w:rPr>
          <w:noProof/>
        </w:rPr>
      </w:r>
      <w:r w:rsidR="00B87EE6">
        <w:rPr>
          <w:noProof/>
        </w:rPr>
        <w:fldChar w:fldCharType="separate"/>
      </w:r>
      <w:r>
        <w:rPr>
          <w:noProof/>
        </w:rPr>
        <w:t>87</w:t>
      </w:r>
      <w:r w:rsidR="00B87EE6">
        <w:rPr>
          <w:noProof/>
        </w:rPr>
        <w:fldChar w:fldCharType="end"/>
      </w:r>
    </w:p>
    <w:p w:rsidR="00B014E4" w:rsidRDefault="00B014E4">
      <w:pPr>
        <w:pStyle w:val="TOC2"/>
        <w:tabs>
          <w:tab w:val="left" w:pos="502"/>
          <w:tab w:val="right" w:pos="8630"/>
        </w:tabs>
        <w:rPr>
          <w:b w:val="0"/>
          <w:smallCaps w:val="0"/>
          <w:noProof/>
        </w:rPr>
      </w:pPr>
      <w:r>
        <w:rPr>
          <w:noProof/>
        </w:rPr>
        <w:t>4.3</w:t>
      </w:r>
      <w:r>
        <w:rPr>
          <w:b w:val="0"/>
          <w:smallCaps w:val="0"/>
          <w:noProof/>
        </w:rPr>
        <w:tab/>
      </w:r>
      <w:r>
        <w:rPr>
          <w:noProof/>
        </w:rPr>
        <w:t>Requirement for a Common Interface Between Requestor and PEP</w:t>
      </w:r>
      <w:r>
        <w:rPr>
          <w:noProof/>
        </w:rPr>
        <w:tab/>
      </w:r>
      <w:r w:rsidR="00B87EE6">
        <w:rPr>
          <w:noProof/>
        </w:rPr>
        <w:fldChar w:fldCharType="begin"/>
      </w:r>
      <w:r>
        <w:rPr>
          <w:noProof/>
        </w:rPr>
        <w:instrText xml:space="preserve"> PAGEREF _Toc324854087 \h </w:instrText>
      </w:r>
      <w:r w:rsidR="00B87EE6">
        <w:rPr>
          <w:noProof/>
        </w:rPr>
      </w:r>
      <w:r w:rsidR="00B87EE6">
        <w:rPr>
          <w:noProof/>
        </w:rPr>
        <w:fldChar w:fldCharType="separate"/>
      </w:r>
      <w:r>
        <w:rPr>
          <w:noProof/>
        </w:rPr>
        <w:t>87</w:t>
      </w:r>
      <w:r w:rsidR="00B87EE6">
        <w:rPr>
          <w:noProof/>
        </w:rPr>
        <w:fldChar w:fldCharType="end"/>
      </w:r>
    </w:p>
    <w:p w:rsidR="00B014E4" w:rsidRDefault="00B014E4">
      <w:pPr>
        <w:pStyle w:val="TOC2"/>
        <w:tabs>
          <w:tab w:val="left" w:pos="502"/>
          <w:tab w:val="right" w:pos="8630"/>
        </w:tabs>
        <w:rPr>
          <w:b w:val="0"/>
          <w:smallCaps w:val="0"/>
          <w:noProof/>
        </w:rPr>
      </w:pPr>
      <w:r>
        <w:rPr>
          <w:noProof/>
        </w:rPr>
        <w:t>4.4</w:t>
      </w:r>
      <w:r>
        <w:rPr>
          <w:b w:val="0"/>
          <w:smallCaps w:val="0"/>
          <w:noProof/>
        </w:rPr>
        <w:tab/>
      </w:r>
      <w:r>
        <w:rPr>
          <w:noProof/>
        </w:rPr>
        <w:t>Requirement for Translation from Application Environment to XACML</w:t>
      </w:r>
      <w:r>
        <w:rPr>
          <w:noProof/>
        </w:rPr>
        <w:tab/>
      </w:r>
      <w:r w:rsidR="00B87EE6">
        <w:rPr>
          <w:noProof/>
        </w:rPr>
        <w:fldChar w:fldCharType="begin"/>
      </w:r>
      <w:r>
        <w:rPr>
          <w:noProof/>
        </w:rPr>
        <w:instrText xml:space="preserve"> PAGEREF _Toc324854088 \h </w:instrText>
      </w:r>
      <w:r w:rsidR="00B87EE6">
        <w:rPr>
          <w:noProof/>
        </w:rPr>
      </w:r>
      <w:r w:rsidR="00B87EE6">
        <w:rPr>
          <w:noProof/>
        </w:rPr>
        <w:fldChar w:fldCharType="separate"/>
      </w:r>
      <w:r>
        <w:rPr>
          <w:noProof/>
        </w:rPr>
        <w:t>88</w:t>
      </w:r>
      <w:r w:rsidR="00B87EE6">
        <w:rPr>
          <w:noProof/>
        </w:rPr>
        <w:fldChar w:fldCharType="end"/>
      </w:r>
    </w:p>
    <w:p w:rsidR="00B014E4" w:rsidRDefault="00B014E4">
      <w:pPr>
        <w:pStyle w:val="TOC2"/>
        <w:tabs>
          <w:tab w:val="left" w:pos="502"/>
          <w:tab w:val="right" w:pos="8630"/>
        </w:tabs>
        <w:rPr>
          <w:b w:val="0"/>
          <w:smallCaps w:val="0"/>
          <w:noProof/>
        </w:rPr>
      </w:pPr>
      <w:r>
        <w:rPr>
          <w:noProof/>
        </w:rPr>
        <w:t>4.5</w:t>
      </w:r>
      <w:r>
        <w:rPr>
          <w:b w:val="0"/>
          <w:smallCaps w:val="0"/>
          <w:noProof/>
        </w:rPr>
        <w:tab/>
      </w:r>
      <w:r>
        <w:rPr>
          <w:noProof/>
        </w:rPr>
        <w:t>Requirement for an Accurate and Efficient Attribute Retrieval Algorithm</w:t>
      </w:r>
      <w:r>
        <w:rPr>
          <w:noProof/>
        </w:rPr>
        <w:tab/>
      </w:r>
      <w:r w:rsidR="00B87EE6">
        <w:rPr>
          <w:noProof/>
        </w:rPr>
        <w:fldChar w:fldCharType="begin"/>
      </w:r>
      <w:r>
        <w:rPr>
          <w:noProof/>
        </w:rPr>
        <w:instrText xml:space="preserve"> PAGEREF _Toc324854089 \h </w:instrText>
      </w:r>
      <w:r w:rsidR="00B87EE6">
        <w:rPr>
          <w:noProof/>
        </w:rPr>
      </w:r>
      <w:r w:rsidR="00B87EE6">
        <w:rPr>
          <w:noProof/>
        </w:rPr>
        <w:fldChar w:fldCharType="separate"/>
      </w:r>
      <w:r>
        <w:rPr>
          <w:noProof/>
        </w:rPr>
        <w:t>88</w:t>
      </w:r>
      <w:r w:rsidR="00B87EE6">
        <w:rPr>
          <w:noProof/>
        </w:rPr>
        <w:fldChar w:fldCharType="end"/>
      </w:r>
    </w:p>
    <w:p w:rsidR="00B014E4" w:rsidRDefault="00B014E4">
      <w:pPr>
        <w:pStyle w:val="TOC2"/>
        <w:tabs>
          <w:tab w:val="left" w:pos="502"/>
          <w:tab w:val="right" w:pos="8630"/>
        </w:tabs>
        <w:rPr>
          <w:b w:val="0"/>
          <w:smallCaps w:val="0"/>
          <w:noProof/>
        </w:rPr>
      </w:pPr>
      <w:r>
        <w:rPr>
          <w:noProof/>
        </w:rPr>
        <w:t>4.6</w:t>
      </w:r>
      <w:r>
        <w:rPr>
          <w:b w:val="0"/>
          <w:smallCaps w:val="0"/>
          <w:noProof/>
        </w:rPr>
        <w:tab/>
      </w:r>
      <w:r>
        <w:rPr>
          <w:noProof/>
        </w:rPr>
        <w:t>Requirement for Proper Resolution of Entities Specified in Obligations</w:t>
      </w:r>
      <w:r>
        <w:rPr>
          <w:noProof/>
        </w:rPr>
        <w:tab/>
      </w:r>
      <w:r w:rsidR="00B87EE6">
        <w:rPr>
          <w:noProof/>
        </w:rPr>
        <w:fldChar w:fldCharType="begin"/>
      </w:r>
      <w:r>
        <w:rPr>
          <w:noProof/>
        </w:rPr>
        <w:instrText xml:space="preserve"> PAGEREF _Toc324854090 \h </w:instrText>
      </w:r>
      <w:r w:rsidR="00B87EE6">
        <w:rPr>
          <w:noProof/>
        </w:rPr>
      </w:r>
      <w:r w:rsidR="00B87EE6">
        <w:rPr>
          <w:noProof/>
        </w:rPr>
        <w:fldChar w:fldCharType="separate"/>
      </w:r>
      <w:r>
        <w:rPr>
          <w:noProof/>
        </w:rPr>
        <w:t>88</w:t>
      </w:r>
      <w:r w:rsidR="00B87EE6">
        <w:rPr>
          <w:noProof/>
        </w:rPr>
        <w:fldChar w:fldCharType="end"/>
      </w:r>
    </w:p>
    <w:p w:rsidR="00B014E4" w:rsidRDefault="00B014E4">
      <w:pPr>
        <w:pStyle w:val="TOC2"/>
        <w:tabs>
          <w:tab w:val="left" w:pos="502"/>
          <w:tab w:val="right" w:pos="8630"/>
        </w:tabs>
        <w:rPr>
          <w:b w:val="0"/>
          <w:smallCaps w:val="0"/>
          <w:noProof/>
        </w:rPr>
      </w:pPr>
      <w:r>
        <w:rPr>
          <w:noProof/>
        </w:rPr>
        <w:t>4.7</w:t>
      </w:r>
      <w:r>
        <w:rPr>
          <w:b w:val="0"/>
          <w:smallCaps w:val="0"/>
          <w:noProof/>
        </w:rPr>
        <w:tab/>
      </w:r>
      <w:r>
        <w:rPr>
          <w:noProof/>
        </w:rPr>
        <w:t>Requirement for a Processing Model to Handle “Out-of-Band” Obligations</w:t>
      </w:r>
      <w:r>
        <w:rPr>
          <w:noProof/>
        </w:rPr>
        <w:tab/>
      </w:r>
      <w:r w:rsidR="00B87EE6">
        <w:rPr>
          <w:noProof/>
        </w:rPr>
        <w:fldChar w:fldCharType="begin"/>
      </w:r>
      <w:r>
        <w:rPr>
          <w:noProof/>
        </w:rPr>
        <w:instrText xml:space="preserve"> PAGEREF _Toc324854091 \h </w:instrText>
      </w:r>
      <w:r w:rsidR="00B87EE6">
        <w:rPr>
          <w:noProof/>
        </w:rPr>
      </w:r>
      <w:r w:rsidR="00B87EE6">
        <w:rPr>
          <w:noProof/>
        </w:rPr>
        <w:fldChar w:fldCharType="separate"/>
      </w:r>
      <w:r>
        <w:rPr>
          <w:noProof/>
        </w:rPr>
        <w:t>89</w:t>
      </w:r>
      <w:r w:rsidR="00B87EE6">
        <w:rPr>
          <w:noProof/>
        </w:rPr>
        <w:fldChar w:fldCharType="end"/>
      </w:r>
    </w:p>
    <w:p w:rsidR="00B014E4" w:rsidRDefault="00B014E4">
      <w:pPr>
        <w:pStyle w:val="TOC1"/>
        <w:tabs>
          <w:tab w:val="left" w:pos="332"/>
          <w:tab w:val="right" w:pos="8630"/>
        </w:tabs>
        <w:rPr>
          <w:b w:val="0"/>
          <w:caps w:val="0"/>
          <w:noProof/>
          <w:u w:val="none"/>
        </w:rPr>
      </w:pPr>
      <w:r w:rsidRPr="00F54BDC">
        <w:rPr>
          <w:b w:val="0"/>
          <w:noProof/>
        </w:rPr>
        <w:t>5</w:t>
      </w:r>
      <w:r>
        <w:rPr>
          <w:b w:val="0"/>
          <w:caps w:val="0"/>
          <w:noProof/>
          <w:u w:val="none"/>
        </w:rPr>
        <w:tab/>
      </w:r>
      <w:r>
        <w:rPr>
          <w:noProof/>
        </w:rPr>
        <w:t>Further Reading</w:t>
      </w:r>
      <w:r>
        <w:rPr>
          <w:noProof/>
        </w:rPr>
        <w:tab/>
      </w:r>
      <w:r w:rsidR="00B87EE6">
        <w:rPr>
          <w:noProof/>
        </w:rPr>
        <w:fldChar w:fldCharType="begin"/>
      </w:r>
      <w:r>
        <w:rPr>
          <w:noProof/>
        </w:rPr>
        <w:instrText xml:space="preserve"> PAGEREF _Toc324854092 \h </w:instrText>
      </w:r>
      <w:r w:rsidR="00B87EE6">
        <w:rPr>
          <w:noProof/>
        </w:rPr>
      </w:r>
      <w:r w:rsidR="00B87EE6">
        <w:rPr>
          <w:noProof/>
        </w:rPr>
        <w:fldChar w:fldCharType="separate"/>
      </w:r>
      <w:r>
        <w:rPr>
          <w:noProof/>
        </w:rPr>
        <w:t>89</w:t>
      </w:r>
      <w:r w:rsidR="00B87EE6">
        <w:rPr>
          <w:noProof/>
        </w:rPr>
        <w:fldChar w:fldCharType="end"/>
      </w:r>
    </w:p>
    <w:p w:rsidR="00B014E4" w:rsidRDefault="00B014E4">
      <w:pPr>
        <w:pStyle w:val="TOC1"/>
        <w:tabs>
          <w:tab w:val="right" w:pos="8630"/>
        </w:tabs>
        <w:rPr>
          <w:b w:val="0"/>
          <w:caps w:val="0"/>
          <w:noProof/>
          <w:u w:val="none"/>
        </w:rPr>
      </w:pPr>
      <w:r>
        <w:rPr>
          <w:noProof/>
        </w:rPr>
        <w:t>Appendix A: Common Tasks</w:t>
      </w:r>
      <w:r>
        <w:rPr>
          <w:noProof/>
        </w:rPr>
        <w:tab/>
      </w:r>
      <w:r w:rsidR="00B87EE6">
        <w:rPr>
          <w:noProof/>
        </w:rPr>
        <w:fldChar w:fldCharType="begin"/>
      </w:r>
      <w:r>
        <w:rPr>
          <w:noProof/>
        </w:rPr>
        <w:instrText xml:space="preserve"> PAGEREF _Toc324854093 \h </w:instrText>
      </w:r>
      <w:r w:rsidR="00B87EE6">
        <w:rPr>
          <w:noProof/>
        </w:rPr>
      </w:r>
      <w:r w:rsidR="00B87EE6">
        <w:rPr>
          <w:noProof/>
        </w:rPr>
        <w:fldChar w:fldCharType="separate"/>
      </w:r>
      <w:r>
        <w:rPr>
          <w:noProof/>
        </w:rPr>
        <w:t>91</w:t>
      </w:r>
      <w:r w:rsidR="00B87EE6">
        <w:rPr>
          <w:noProof/>
        </w:rPr>
        <w:fldChar w:fldCharType="end"/>
      </w:r>
    </w:p>
    <w:p w:rsidR="00B014E4" w:rsidRDefault="00B014E4">
      <w:pPr>
        <w:pStyle w:val="TOC1"/>
        <w:tabs>
          <w:tab w:val="right" w:pos="8630"/>
        </w:tabs>
        <w:rPr>
          <w:b w:val="0"/>
          <w:caps w:val="0"/>
          <w:noProof/>
          <w:u w:val="none"/>
        </w:rPr>
      </w:pPr>
      <w:r>
        <w:rPr>
          <w:noProof/>
        </w:rPr>
        <w:t>Appendix B: Labels</w:t>
      </w:r>
      <w:r>
        <w:rPr>
          <w:noProof/>
        </w:rPr>
        <w:tab/>
      </w:r>
      <w:r w:rsidR="00B87EE6">
        <w:rPr>
          <w:noProof/>
        </w:rPr>
        <w:fldChar w:fldCharType="begin"/>
      </w:r>
      <w:r>
        <w:rPr>
          <w:noProof/>
        </w:rPr>
        <w:instrText xml:space="preserve"> PAGEREF _Toc324854094 \h </w:instrText>
      </w:r>
      <w:r w:rsidR="00B87EE6">
        <w:rPr>
          <w:noProof/>
        </w:rPr>
      </w:r>
      <w:r w:rsidR="00B87EE6">
        <w:rPr>
          <w:noProof/>
        </w:rPr>
        <w:fldChar w:fldCharType="separate"/>
      </w:r>
      <w:r>
        <w:rPr>
          <w:noProof/>
        </w:rPr>
        <w:t>95</w:t>
      </w:r>
      <w:r w:rsidR="00B87EE6">
        <w:rPr>
          <w:noProof/>
        </w:rPr>
        <w:fldChar w:fldCharType="end"/>
      </w:r>
    </w:p>
    <w:p w:rsidR="00B014E4" w:rsidRDefault="00B014E4">
      <w:pPr>
        <w:pStyle w:val="TOC1"/>
        <w:tabs>
          <w:tab w:val="right" w:pos="8630"/>
        </w:tabs>
        <w:rPr>
          <w:b w:val="0"/>
          <w:caps w:val="0"/>
          <w:noProof/>
          <w:u w:val="none"/>
        </w:rPr>
      </w:pPr>
      <w:r>
        <w:rPr>
          <w:noProof/>
        </w:rPr>
        <w:t>Appendix C: XACML Reference Tables</w:t>
      </w:r>
      <w:r>
        <w:rPr>
          <w:noProof/>
        </w:rPr>
        <w:tab/>
      </w:r>
      <w:r w:rsidR="00B87EE6">
        <w:rPr>
          <w:noProof/>
        </w:rPr>
        <w:fldChar w:fldCharType="begin"/>
      </w:r>
      <w:r>
        <w:rPr>
          <w:noProof/>
        </w:rPr>
        <w:instrText xml:space="preserve"> PAGEREF _Toc324854095 \h </w:instrText>
      </w:r>
      <w:r w:rsidR="00B87EE6">
        <w:rPr>
          <w:noProof/>
        </w:rPr>
      </w:r>
      <w:r w:rsidR="00B87EE6">
        <w:rPr>
          <w:noProof/>
        </w:rPr>
        <w:fldChar w:fldCharType="separate"/>
      </w:r>
      <w:r>
        <w:rPr>
          <w:noProof/>
        </w:rPr>
        <w:t>96</w:t>
      </w:r>
      <w:r w:rsidR="00B87EE6">
        <w:rPr>
          <w:noProof/>
        </w:rPr>
        <w:fldChar w:fldCharType="end"/>
      </w:r>
    </w:p>
    <w:p w:rsidR="00B014E4" w:rsidRDefault="00B014E4">
      <w:pPr>
        <w:pStyle w:val="TOC1"/>
        <w:tabs>
          <w:tab w:val="right" w:pos="8630"/>
        </w:tabs>
        <w:rPr>
          <w:b w:val="0"/>
          <w:caps w:val="0"/>
          <w:noProof/>
          <w:u w:val="none"/>
        </w:rPr>
      </w:pPr>
      <w:r>
        <w:rPr>
          <w:noProof/>
        </w:rPr>
        <w:t>Appendix D: Virtual Machine Details and Installed Software</w:t>
      </w:r>
      <w:r>
        <w:rPr>
          <w:noProof/>
        </w:rPr>
        <w:tab/>
      </w:r>
      <w:r w:rsidR="00B87EE6">
        <w:rPr>
          <w:noProof/>
        </w:rPr>
        <w:fldChar w:fldCharType="begin"/>
      </w:r>
      <w:r>
        <w:rPr>
          <w:noProof/>
        </w:rPr>
        <w:instrText xml:space="preserve"> PAGEREF _Toc324854096 \h </w:instrText>
      </w:r>
      <w:r w:rsidR="00B87EE6">
        <w:rPr>
          <w:noProof/>
        </w:rPr>
      </w:r>
      <w:r w:rsidR="00B87EE6">
        <w:rPr>
          <w:noProof/>
        </w:rPr>
        <w:fldChar w:fldCharType="separate"/>
      </w:r>
      <w:r>
        <w:rPr>
          <w:noProof/>
        </w:rPr>
        <w:t>99</w:t>
      </w:r>
      <w:r w:rsidR="00B87EE6">
        <w:rPr>
          <w:noProof/>
        </w:rPr>
        <w:fldChar w:fldCharType="end"/>
      </w:r>
    </w:p>
    <w:p w:rsidR="0013178B" w:rsidRDefault="00B87EE6" w:rsidP="007E3AFC">
      <w:r>
        <w:fldChar w:fldCharType="end"/>
      </w:r>
    </w:p>
    <w:p w:rsidR="0013178B" w:rsidRDefault="0013178B" w:rsidP="007E3AFC"/>
    <w:p w:rsidR="0013178B" w:rsidRDefault="0013178B" w:rsidP="007E3AFC">
      <w:pPr>
        <w:sectPr w:rsidR="0013178B" w:rsidSect="00555C1C">
          <w:footerReference w:type="default" r:id="rId10"/>
          <w:pgSz w:w="12240" w:h="15840"/>
          <w:pgMar w:top="1440" w:right="1800" w:bottom="1440" w:left="1800" w:header="720" w:footer="720" w:gutter="0"/>
          <w:pgNumType w:fmt="lowerRoman" w:start="1"/>
          <w:cols w:space="720"/>
        </w:sectPr>
      </w:pPr>
    </w:p>
    <w:p w:rsidR="00D61648" w:rsidRDefault="00D61648" w:rsidP="007E3AFC"/>
    <w:p w:rsidR="00843709" w:rsidRDefault="00843709" w:rsidP="007E3AFC"/>
    <w:p w:rsidR="009222E4" w:rsidRDefault="009222E4" w:rsidP="007E3AFC">
      <w:pPr>
        <w:pStyle w:val="Heading1"/>
        <w:spacing w:before="0"/>
      </w:pPr>
      <w:bookmarkStart w:id="2" w:name="_Toc324854042"/>
      <w:r>
        <w:t>Introduction</w:t>
      </w:r>
      <w:bookmarkEnd w:id="2"/>
    </w:p>
    <w:p w:rsidR="009222E4" w:rsidRDefault="009222E4" w:rsidP="007E3AFC"/>
    <w:p w:rsidR="006E762F" w:rsidRDefault="005C7B02" w:rsidP="006E762F">
      <w:r>
        <w:t>The purpose of this</w:t>
      </w:r>
      <w:r w:rsidR="00C9098D">
        <w:t xml:space="preserve"> Implementation G</w:t>
      </w:r>
      <w:r w:rsidR="00BC7AA2">
        <w:t xml:space="preserve">uide </w:t>
      </w:r>
      <w:r>
        <w:t>is to build</w:t>
      </w:r>
      <w:r w:rsidR="00BC7AA2">
        <w:t xml:space="preserve"> on the Global Privacy Policy Technical Framework (GPPTF)</w:t>
      </w:r>
      <w:r w:rsidR="002B10D1">
        <w:rPr>
          <w:rStyle w:val="FootnoteReference"/>
        </w:rPr>
        <w:footnoteReference w:id="1"/>
      </w:r>
      <w:r w:rsidR="00BC7AA2">
        <w:t xml:space="preserve"> Implementation Primer</w:t>
      </w:r>
      <w:r w:rsidR="00046884">
        <w:rPr>
          <w:rStyle w:val="FootnoteReference"/>
        </w:rPr>
        <w:footnoteReference w:id="2"/>
      </w:r>
      <w:r>
        <w:t xml:space="preserve"> and provide</w:t>
      </w:r>
      <w:r w:rsidR="00DE5431">
        <w:t xml:space="preserve"> detailed instruction on implementing externalized</w:t>
      </w:r>
      <w:r w:rsidR="00DE5431">
        <w:rPr>
          <w:rStyle w:val="FootnoteReference"/>
        </w:rPr>
        <w:footnoteReference w:id="3"/>
      </w:r>
      <w:r w:rsidR="00DE5431">
        <w:t xml:space="preserve"> access control and privacy policy services.</w:t>
      </w:r>
      <w:r w:rsidR="0062393B">
        <w:t xml:space="preserve"> </w:t>
      </w:r>
      <w:r w:rsidR="00401B06">
        <w:t xml:space="preserve">The GPPTF Implementation Primer provides high-level technical guidance on </w:t>
      </w:r>
      <w:r w:rsidR="00CD0AA2">
        <w:t xml:space="preserve">steps for analyzing privacy policies </w:t>
      </w:r>
      <w:r w:rsidR="00401B06">
        <w:t xml:space="preserve">and </w:t>
      </w:r>
      <w:r w:rsidR="00CD0AA2">
        <w:t xml:space="preserve">the </w:t>
      </w:r>
      <w:r w:rsidR="00401B06">
        <w:t>software components</w:t>
      </w:r>
      <w:r w:rsidR="003F5274">
        <w:t xml:space="preserve"> needed to implement an externalize</w:t>
      </w:r>
      <w:r w:rsidR="00480284">
        <w:t>d</w:t>
      </w:r>
      <w:r w:rsidR="003F5274">
        <w:t xml:space="preserve"> </w:t>
      </w:r>
      <w:r w:rsidR="00480284">
        <w:t>access control</w:t>
      </w:r>
      <w:r w:rsidR="00A1366C">
        <w:t xml:space="preserve"> and privacy policy service</w:t>
      </w:r>
      <w:r w:rsidR="003F5274">
        <w:t>.</w:t>
      </w:r>
      <w:r w:rsidR="00833A43">
        <w:t xml:space="preserve"> </w:t>
      </w:r>
      <w:r w:rsidR="003F5274">
        <w:t>This guide builds upon the GPPTF Implementation Primer by</w:t>
      </w:r>
      <w:r w:rsidR="00833A43">
        <w:t xml:space="preserve"> p</w:t>
      </w:r>
      <w:r w:rsidR="00431066">
        <w:t>rovid</w:t>
      </w:r>
      <w:r w:rsidR="003F5274">
        <w:t>ing</w:t>
      </w:r>
      <w:r w:rsidR="00431066">
        <w:t xml:space="preserve"> a </w:t>
      </w:r>
      <w:r w:rsidR="00B7158F">
        <w:t>“</w:t>
      </w:r>
      <w:r w:rsidR="00431066">
        <w:t>hands-on</w:t>
      </w:r>
      <w:r w:rsidR="00B7158F">
        <w:t>”</w:t>
      </w:r>
      <w:r w:rsidR="00431066">
        <w:t xml:space="preserve"> technical tutorial for implementing </w:t>
      </w:r>
      <w:r w:rsidR="00506DAB">
        <w:t>such</w:t>
      </w:r>
      <w:r w:rsidR="00431066">
        <w:t xml:space="preserve"> services in an enterprise.</w:t>
      </w:r>
      <w:r w:rsidR="007543A6">
        <w:t xml:space="preserve"> </w:t>
      </w:r>
      <w:r w:rsidR="003F5274">
        <w:t>The tutorial references a</w:t>
      </w:r>
      <w:r w:rsidR="00CD0AA2">
        <w:t>re</w:t>
      </w:r>
      <w:r w:rsidR="003F5274">
        <w:t xml:space="preserve"> supplemented by a downloadable</w:t>
      </w:r>
      <w:r w:rsidR="00431066">
        <w:t xml:space="preserve">, executable sample </w:t>
      </w:r>
      <w:r w:rsidR="00407417">
        <w:t xml:space="preserve">information-sharing </w:t>
      </w:r>
      <w:r w:rsidR="00F20ED9">
        <w:t>application</w:t>
      </w:r>
      <w:r w:rsidR="00407417">
        <w:t xml:space="preserve">. The downloadable software </w:t>
      </w:r>
      <w:r w:rsidR="00C40BDA">
        <w:t>application provides a</w:t>
      </w:r>
      <w:r w:rsidR="00F20ED9">
        <w:t xml:space="preserve"> </w:t>
      </w:r>
      <w:r w:rsidR="00AE2C80">
        <w:t xml:space="preserve">simulated </w:t>
      </w:r>
      <w:r w:rsidR="00C77B22">
        <w:t xml:space="preserve">environment </w:t>
      </w:r>
      <w:r w:rsidR="00CB6767">
        <w:t xml:space="preserve">in which to </w:t>
      </w:r>
      <w:r w:rsidR="00200000">
        <w:t>study and practice various skills</w:t>
      </w:r>
      <w:r w:rsidR="00757CB4">
        <w:t xml:space="preserve"> that are required for the implementation of </w:t>
      </w:r>
      <w:r w:rsidR="0067163C">
        <w:t>externalized access control within production-quality applications</w:t>
      </w:r>
      <w:r w:rsidR="00431066">
        <w:t>.</w:t>
      </w:r>
    </w:p>
    <w:p w:rsidR="00647E4C" w:rsidRDefault="00647E4C" w:rsidP="006E762F"/>
    <w:p w:rsidR="006E762F" w:rsidRDefault="006E762F" w:rsidP="006E762F">
      <w:pPr>
        <w:pStyle w:val="Heading2"/>
      </w:pPr>
      <w:bookmarkStart w:id="3" w:name="_Toc324854043"/>
      <w:r>
        <w:t>Scope</w:t>
      </w:r>
      <w:r w:rsidR="000559E3">
        <w:t xml:space="preserve"> of This Guide</w:t>
      </w:r>
      <w:bookmarkEnd w:id="3"/>
    </w:p>
    <w:p w:rsidR="006E762F" w:rsidRDefault="006E762F" w:rsidP="006E762F"/>
    <w:p w:rsidR="00431066" w:rsidRDefault="0073073B" w:rsidP="00431066">
      <w:r>
        <w:t xml:space="preserve">The scope of this </w:t>
      </w:r>
      <w:r w:rsidR="00C9098D">
        <w:t xml:space="preserve">Implementation Guide </w:t>
      </w:r>
      <w:r>
        <w:t xml:space="preserve">includes the </w:t>
      </w:r>
      <w:r w:rsidR="00C9098D">
        <w:t>following topics:</w:t>
      </w:r>
    </w:p>
    <w:p w:rsidR="00C9098D" w:rsidRDefault="00C9098D" w:rsidP="00431066"/>
    <w:p w:rsidR="00431066" w:rsidRDefault="00F30A48" w:rsidP="00D720C2">
      <w:pPr>
        <w:pStyle w:val="ListParagraph"/>
        <w:numPr>
          <w:ilvl w:val="0"/>
          <w:numId w:val="3"/>
        </w:numPr>
      </w:pPr>
      <w:r>
        <w:t xml:space="preserve">The implementation of an externalized </w:t>
      </w:r>
      <w:r w:rsidR="008A5FD2">
        <w:t>authorization</w:t>
      </w:r>
      <w:r w:rsidR="00431066">
        <w:t xml:space="preserve"> </w:t>
      </w:r>
      <w:r w:rsidR="00C028C5">
        <w:t xml:space="preserve">and privacy </w:t>
      </w:r>
      <w:r>
        <w:t>policy service</w:t>
      </w:r>
      <w:r w:rsidR="00A035A0">
        <w:t xml:space="preserve"> </w:t>
      </w:r>
      <w:r w:rsidR="00CD0AA2">
        <w:t>framework</w:t>
      </w:r>
      <w:r>
        <w:t xml:space="preserve">, based on GPPTF and the eXtensible Access </w:t>
      </w:r>
      <w:r w:rsidR="00D4328B">
        <w:t>Control Markup Language (XACML);</w:t>
      </w:r>
    </w:p>
    <w:p w:rsidR="00F30A48" w:rsidRDefault="00F30A48" w:rsidP="00D720C2">
      <w:pPr>
        <w:pStyle w:val="ListParagraph"/>
        <w:numPr>
          <w:ilvl w:val="0"/>
          <w:numId w:val="3"/>
        </w:numPr>
      </w:pPr>
      <w:r>
        <w:t>The development of XACML policies based on source policies, including aggregating multiple policies fr</w:t>
      </w:r>
      <w:r w:rsidR="00D4328B">
        <w:t>om multiple levels of authority;</w:t>
      </w:r>
    </w:p>
    <w:p w:rsidR="00F30A48" w:rsidRDefault="00F30A48" w:rsidP="00D720C2">
      <w:pPr>
        <w:pStyle w:val="ListParagraph"/>
        <w:numPr>
          <w:ilvl w:val="0"/>
          <w:numId w:val="3"/>
        </w:numPr>
      </w:pPr>
      <w:r>
        <w:t>The configuration of a</w:t>
      </w:r>
      <w:r w:rsidR="00D4328B">
        <w:t xml:space="preserve"> XACML policy evaluation engine;</w:t>
      </w:r>
    </w:p>
    <w:p w:rsidR="00F30A48" w:rsidRDefault="00F30A48" w:rsidP="00D720C2">
      <w:pPr>
        <w:pStyle w:val="ListParagraph"/>
        <w:numPr>
          <w:ilvl w:val="0"/>
          <w:numId w:val="3"/>
        </w:numPr>
      </w:pPr>
      <w:r>
        <w:t>The construction of XACML access requests, and the pars</w:t>
      </w:r>
      <w:r w:rsidR="00D4328B">
        <w:t>ing of XACML decision responses;</w:t>
      </w:r>
    </w:p>
    <w:p w:rsidR="00431066" w:rsidRDefault="00F30A48" w:rsidP="00D720C2">
      <w:pPr>
        <w:pStyle w:val="ListParagraph"/>
        <w:numPr>
          <w:ilvl w:val="0"/>
          <w:numId w:val="3"/>
        </w:numPr>
      </w:pPr>
      <w:r>
        <w:t xml:space="preserve">The integration of the </w:t>
      </w:r>
      <w:r w:rsidR="0058014D">
        <w:t xml:space="preserve">policy </w:t>
      </w:r>
      <w:r>
        <w:t xml:space="preserve">framework with a </w:t>
      </w:r>
      <w:r w:rsidR="00C01E8F">
        <w:t>Global Federated Identity and Privilege Management (</w:t>
      </w:r>
      <w:r w:rsidR="00431066">
        <w:t>GFIPM</w:t>
      </w:r>
      <w:r w:rsidR="00C01E8F">
        <w:t>)</w:t>
      </w:r>
      <w:r w:rsidR="00431066">
        <w:t xml:space="preserve"> </w:t>
      </w:r>
      <w:r w:rsidR="00FB2151">
        <w:t>w</w:t>
      </w:r>
      <w:r w:rsidR="00431066">
        <w:t xml:space="preserve">eb </w:t>
      </w:r>
      <w:r w:rsidR="00FB2151">
        <w:t>s</w:t>
      </w:r>
      <w:r w:rsidR="00431066">
        <w:t>ervice</w:t>
      </w:r>
      <w:r w:rsidR="00D4328B">
        <w:t>;</w:t>
      </w:r>
    </w:p>
    <w:p w:rsidR="00431066" w:rsidRDefault="00F30A48" w:rsidP="00D720C2">
      <w:pPr>
        <w:pStyle w:val="ListParagraph"/>
        <w:numPr>
          <w:ilvl w:val="0"/>
          <w:numId w:val="3"/>
        </w:numPr>
      </w:pPr>
      <w:r>
        <w:t xml:space="preserve">The integration of the </w:t>
      </w:r>
      <w:r w:rsidR="00E92F48">
        <w:t xml:space="preserve">policy </w:t>
      </w:r>
      <w:r>
        <w:t xml:space="preserve">framework with a </w:t>
      </w:r>
      <w:r w:rsidR="00FB2151">
        <w:t>National Information Exchange Model (</w:t>
      </w:r>
      <w:r>
        <w:t>NIEM</w:t>
      </w:r>
      <w:r w:rsidR="00FB2151">
        <w:t>) Information Exchange Package Description</w:t>
      </w:r>
      <w:r>
        <w:t xml:space="preserve"> </w:t>
      </w:r>
      <w:r w:rsidR="00FB2151">
        <w:t>(</w:t>
      </w:r>
      <w:r>
        <w:t>IEPD</w:t>
      </w:r>
      <w:r w:rsidR="00FB2151">
        <w:t>)</w:t>
      </w:r>
      <w:r w:rsidR="00E92F48">
        <w:t>; and</w:t>
      </w:r>
    </w:p>
    <w:p w:rsidR="008305AB" w:rsidRDefault="00A952E6" w:rsidP="00D720C2">
      <w:pPr>
        <w:pStyle w:val="ListParagraph"/>
        <w:numPr>
          <w:ilvl w:val="0"/>
          <w:numId w:val="3"/>
        </w:numPr>
      </w:pPr>
      <w:r>
        <w:t>The handling of policy o</w:t>
      </w:r>
      <w:r w:rsidR="008305AB">
        <w:t>bligation</w:t>
      </w:r>
      <w:r>
        <w:t>s</w:t>
      </w:r>
      <w:r w:rsidR="00F30A48">
        <w:t>.</w:t>
      </w:r>
    </w:p>
    <w:p w:rsidR="00FC2610" w:rsidRDefault="00FC2610" w:rsidP="00FC2610"/>
    <w:p w:rsidR="00FC2610" w:rsidRDefault="00855142" w:rsidP="0027084D">
      <w:pPr>
        <w:keepNext/>
      </w:pPr>
      <w:r>
        <w:t>The following items are out-of-s</w:t>
      </w:r>
      <w:r w:rsidR="00FC2610">
        <w:t>cope:</w:t>
      </w:r>
    </w:p>
    <w:p w:rsidR="00502010" w:rsidRDefault="00502010" w:rsidP="0027084D">
      <w:pPr>
        <w:keepNext/>
      </w:pPr>
    </w:p>
    <w:p w:rsidR="00B52830" w:rsidRDefault="00E644B6" w:rsidP="00D720C2">
      <w:pPr>
        <w:pStyle w:val="ListParagraph"/>
        <w:keepNext/>
        <w:numPr>
          <w:ilvl w:val="0"/>
          <w:numId w:val="4"/>
        </w:numPr>
      </w:pPr>
      <w:r>
        <w:t>The d</w:t>
      </w:r>
      <w:r w:rsidR="00B52830">
        <w:t>evelopment of source privacy policies</w:t>
      </w:r>
      <w:r w:rsidR="00A97C77">
        <w:rPr>
          <w:rStyle w:val="FootnoteReference"/>
        </w:rPr>
        <w:footnoteReference w:id="4"/>
      </w:r>
      <w:r w:rsidR="00B01347">
        <w:t>;</w:t>
      </w:r>
    </w:p>
    <w:p w:rsidR="00FC2610" w:rsidRDefault="004B2FC8" w:rsidP="00D720C2">
      <w:pPr>
        <w:pStyle w:val="ListParagraph"/>
        <w:keepNext/>
        <w:numPr>
          <w:ilvl w:val="0"/>
          <w:numId w:val="4"/>
        </w:numPr>
      </w:pPr>
      <w:r>
        <w:t>The a</w:t>
      </w:r>
      <w:r w:rsidR="00FC2610">
        <w:t>ssessment of existing information sharing systems</w:t>
      </w:r>
      <w:r>
        <w:t xml:space="preserve"> </w:t>
      </w:r>
      <w:r w:rsidR="00982CAE">
        <w:t>to determine</w:t>
      </w:r>
      <w:r>
        <w:t xml:space="preserve"> their</w:t>
      </w:r>
      <w:r w:rsidR="00A31EE8">
        <w:t xml:space="preserve"> level of</w:t>
      </w:r>
      <w:r>
        <w:t xml:space="preserve"> compatibility with an externalize</w:t>
      </w:r>
      <w:r w:rsidR="00A31EE8">
        <w:t>d</w:t>
      </w:r>
      <w:r>
        <w:t xml:space="preserve"> access control and p</w:t>
      </w:r>
      <w:r w:rsidR="00B01347">
        <w:t>rivacy policy service framework</w:t>
      </w:r>
      <w:r w:rsidR="00CF352A">
        <w:rPr>
          <w:rStyle w:val="FootnoteReference"/>
        </w:rPr>
        <w:footnoteReference w:id="5"/>
      </w:r>
      <w:r w:rsidR="00B01347">
        <w:t>;</w:t>
      </w:r>
    </w:p>
    <w:p w:rsidR="001D4964" w:rsidRDefault="00244568" w:rsidP="00D720C2">
      <w:pPr>
        <w:pStyle w:val="ListParagraph"/>
        <w:keepNext/>
        <w:numPr>
          <w:ilvl w:val="0"/>
          <w:numId w:val="4"/>
        </w:numPr>
      </w:pPr>
      <w:r>
        <w:t>D</w:t>
      </w:r>
      <w:r w:rsidR="00F038A0">
        <w:t xml:space="preserve">etails </w:t>
      </w:r>
      <w:r>
        <w:t>about</w:t>
      </w:r>
      <w:r w:rsidR="002F55AC">
        <w:t xml:space="preserve"> developing </w:t>
      </w:r>
      <w:r w:rsidR="005867B2">
        <w:t>web service</w:t>
      </w:r>
      <w:r w:rsidR="002F55AC">
        <w:t xml:space="preserve"> components that conform to the GFIPM </w:t>
      </w:r>
      <w:r w:rsidR="00A83197">
        <w:t>suite of standards</w:t>
      </w:r>
      <w:r w:rsidR="002B147F">
        <w:rPr>
          <w:rStyle w:val="FootnoteReference"/>
        </w:rPr>
        <w:footnoteReference w:id="6"/>
      </w:r>
      <w:r w:rsidR="00B01347">
        <w:t>;</w:t>
      </w:r>
    </w:p>
    <w:p w:rsidR="0073073B" w:rsidRDefault="00015D57" w:rsidP="00D720C2">
      <w:pPr>
        <w:pStyle w:val="ListParagraph"/>
        <w:keepNext/>
        <w:numPr>
          <w:ilvl w:val="0"/>
          <w:numId w:val="4"/>
        </w:numPr>
      </w:pPr>
      <w:r>
        <w:t>The c</w:t>
      </w:r>
      <w:r w:rsidR="0073073B">
        <w:t xml:space="preserve">reation of </w:t>
      </w:r>
      <w:r w:rsidR="00603522">
        <w:t>a NIEM IPED</w:t>
      </w:r>
      <w:r w:rsidR="00603522">
        <w:rPr>
          <w:rStyle w:val="FootnoteReference"/>
        </w:rPr>
        <w:footnoteReference w:id="7"/>
      </w:r>
      <w:r w:rsidR="00B01347">
        <w:t>;</w:t>
      </w:r>
      <w:r w:rsidR="000474A6">
        <w:t xml:space="preserve"> and</w:t>
      </w:r>
    </w:p>
    <w:p w:rsidR="00414DC0" w:rsidRDefault="00015D57" w:rsidP="00D720C2">
      <w:pPr>
        <w:pStyle w:val="ListParagraph"/>
        <w:keepNext/>
        <w:numPr>
          <w:ilvl w:val="0"/>
          <w:numId w:val="4"/>
        </w:numPr>
      </w:pPr>
      <w:r>
        <w:t>Other</w:t>
      </w:r>
      <w:r w:rsidR="00414DC0">
        <w:t xml:space="preserve"> security issues</w:t>
      </w:r>
      <w:r>
        <w:t>,</w:t>
      </w:r>
      <w:r w:rsidR="00414DC0">
        <w:t xml:space="preserve"> such as</w:t>
      </w:r>
      <w:r>
        <w:t xml:space="preserve"> network security, </w:t>
      </w:r>
      <w:r w:rsidR="00414DC0">
        <w:t>physical security</w:t>
      </w:r>
      <w:r>
        <w:t xml:space="preserve">, </w:t>
      </w:r>
      <w:r w:rsidR="00414DC0">
        <w:t>system administration</w:t>
      </w:r>
      <w:r>
        <w:t xml:space="preserve">, </w:t>
      </w:r>
      <w:r w:rsidR="00414DC0">
        <w:t>governance,</w:t>
      </w:r>
      <w:r>
        <w:t xml:space="preserve"> and</w:t>
      </w:r>
      <w:r w:rsidR="00414DC0">
        <w:t xml:space="preserve"> management</w:t>
      </w:r>
      <w:r>
        <w:t>.</w:t>
      </w:r>
    </w:p>
    <w:p w:rsidR="008F3A6D" w:rsidRDefault="008F3A6D" w:rsidP="008F3A6D"/>
    <w:p w:rsidR="00C54E82" w:rsidRDefault="00F2718F" w:rsidP="00F2718F">
      <w:pPr>
        <w:pStyle w:val="Heading2"/>
      </w:pPr>
      <w:bookmarkStart w:id="4" w:name="_Toc324854044"/>
      <w:r>
        <w:t>Intended Audience</w:t>
      </w:r>
      <w:bookmarkEnd w:id="4"/>
    </w:p>
    <w:p w:rsidR="00F2718F" w:rsidRPr="00F2718F" w:rsidRDefault="00F2718F" w:rsidP="00F2718F"/>
    <w:p w:rsidR="00431066" w:rsidRDefault="004B7065" w:rsidP="007E3AFC">
      <w:r>
        <w:t>The i</w:t>
      </w:r>
      <w:r w:rsidR="00431066">
        <w:t xml:space="preserve">ntended </w:t>
      </w:r>
      <w:r>
        <w:t xml:space="preserve">audience for this guide is </w:t>
      </w:r>
      <w:r w:rsidR="001D1B48">
        <w:t>anybody</w:t>
      </w:r>
      <w:r>
        <w:t xml:space="preserve"> who plays a role in the implementation of information sharing </w:t>
      </w:r>
      <w:r w:rsidR="0073113D">
        <w:t>computer systems. This includes the foll</w:t>
      </w:r>
      <w:r w:rsidR="009100B6">
        <w:t>owing categories of individuals:</w:t>
      </w:r>
    </w:p>
    <w:p w:rsidR="0073113D" w:rsidRDefault="0073113D" w:rsidP="007E3AFC"/>
    <w:p w:rsidR="004B7065" w:rsidRPr="004B7065" w:rsidRDefault="004B7065" w:rsidP="00D720C2">
      <w:pPr>
        <w:pStyle w:val="ListParagraph"/>
        <w:numPr>
          <w:ilvl w:val="0"/>
          <w:numId w:val="2"/>
        </w:numPr>
        <w:rPr>
          <w:b/>
        </w:rPr>
      </w:pPr>
      <w:r>
        <w:rPr>
          <w:b/>
        </w:rPr>
        <w:t>IT Directors</w:t>
      </w:r>
      <w:r>
        <w:t xml:space="preserve"> who manage and oversee the design, implementati</w:t>
      </w:r>
      <w:r w:rsidR="009100B6">
        <w:t>on, and operation of IT systems;</w:t>
      </w:r>
    </w:p>
    <w:p w:rsidR="004B7065" w:rsidRPr="004B7065" w:rsidRDefault="004B7065" w:rsidP="00D720C2">
      <w:pPr>
        <w:pStyle w:val="ListParagraph"/>
        <w:numPr>
          <w:ilvl w:val="0"/>
          <w:numId w:val="2"/>
        </w:numPr>
        <w:rPr>
          <w:b/>
        </w:rPr>
      </w:pPr>
      <w:r>
        <w:rPr>
          <w:b/>
        </w:rPr>
        <w:t>Enterprise architects</w:t>
      </w:r>
      <w:r>
        <w:t xml:space="preserve"> who develop and enforce bu</w:t>
      </w:r>
      <w:r w:rsidR="009100B6">
        <w:t>siness process and IT standards;</w:t>
      </w:r>
    </w:p>
    <w:p w:rsidR="004B7065" w:rsidRDefault="004B7065" w:rsidP="00D720C2">
      <w:pPr>
        <w:pStyle w:val="ListParagraph"/>
        <w:numPr>
          <w:ilvl w:val="0"/>
          <w:numId w:val="2"/>
        </w:numPr>
        <w:rPr>
          <w:b/>
        </w:rPr>
      </w:pPr>
      <w:r>
        <w:rPr>
          <w:b/>
        </w:rPr>
        <w:t>Policy analysts</w:t>
      </w:r>
      <w:r>
        <w:t xml:space="preserve"> who develop organizational security and privacy poli</w:t>
      </w:r>
      <w:r w:rsidR="009100B6">
        <w:t>cies and multiagency agreements; and</w:t>
      </w:r>
    </w:p>
    <w:p w:rsidR="004B7065" w:rsidRPr="004B7065" w:rsidRDefault="004B7065" w:rsidP="00D720C2">
      <w:pPr>
        <w:pStyle w:val="ListParagraph"/>
        <w:numPr>
          <w:ilvl w:val="0"/>
          <w:numId w:val="2"/>
        </w:numPr>
        <w:rPr>
          <w:b/>
        </w:rPr>
      </w:pPr>
      <w:r w:rsidRPr="004B7065">
        <w:rPr>
          <w:b/>
        </w:rPr>
        <w:t>Project managers</w:t>
      </w:r>
      <w:r w:rsidR="00297E63">
        <w:rPr>
          <w:b/>
        </w:rPr>
        <w:t xml:space="preserve">, </w:t>
      </w:r>
      <w:r w:rsidR="00D43D93">
        <w:rPr>
          <w:b/>
        </w:rPr>
        <w:t xml:space="preserve">application </w:t>
      </w:r>
      <w:r w:rsidRPr="004B7065">
        <w:rPr>
          <w:b/>
        </w:rPr>
        <w:t>architects, and technologists</w:t>
      </w:r>
      <w:r>
        <w:t xml:space="preserve"> who manage, design, implement, or support IT systems.</w:t>
      </w:r>
    </w:p>
    <w:p w:rsidR="00431066" w:rsidRPr="009222E4" w:rsidRDefault="00431066" w:rsidP="007E3AFC"/>
    <w:p w:rsidR="009222E4" w:rsidRDefault="009C155C" w:rsidP="007E3AFC">
      <w:pPr>
        <w:pStyle w:val="Heading2"/>
        <w:spacing w:before="0"/>
      </w:pPr>
      <w:bookmarkStart w:id="5" w:name="_Toc324854045"/>
      <w:r>
        <w:t>Primer on Related Topics and Technologies</w:t>
      </w:r>
      <w:bookmarkEnd w:id="5"/>
    </w:p>
    <w:p w:rsidR="009222E4" w:rsidRDefault="009222E4" w:rsidP="007E3AFC"/>
    <w:p w:rsidR="00B466C2" w:rsidRDefault="00B466C2" w:rsidP="007E3AFC">
      <w:r>
        <w:t>This section provides a primer on topics and technologies that are either directly o</w:t>
      </w:r>
      <w:r w:rsidR="00262498">
        <w:t>r tangentially related to this Implementation G</w:t>
      </w:r>
      <w:r>
        <w:t>uide.</w:t>
      </w:r>
      <w:r w:rsidR="00BB6E98">
        <w:t xml:space="preserve"> </w:t>
      </w:r>
      <w:r w:rsidR="00A0501F">
        <w:t xml:space="preserve">Pointers and references </w:t>
      </w:r>
      <w:r w:rsidR="00D74D6C">
        <w:t xml:space="preserve">to additional information </w:t>
      </w:r>
      <w:r w:rsidR="00A0501F">
        <w:t xml:space="preserve">are provided </w:t>
      </w:r>
      <w:r w:rsidR="005B36BA">
        <w:t>where appropriate.</w:t>
      </w:r>
    </w:p>
    <w:p w:rsidR="00605166" w:rsidRDefault="00605166" w:rsidP="007E3AFC"/>
    <w:p w:rsidR="00333113" w:rsidRDefault="00D30615" w:rsidP="00605166">
      <w:pPr>
        <w:pStyle w:val="Heading3"/>
        <w:spacing w:before="0"/>
      </w:pPr>
      <w:bookmarkStart w:id="6" w:name="_Ref309292084"/>
      <w:bookmarkStart w:id="7" w:name="_Toc324854046"/>
      <w:r>
        <w:t xml:space="preserve">Terms and Definitions Related to </w:t>
      </w:r>
      <w:r w:rsidR="00D6624B">
        <w:t xml:space="preserve">Authorization, </w:t>
      </w:r>
      <w:r w:rsidR="00A52C51">
        <w:t>Access Control</w:t>
      </w:r>
      <w:r w:rsidR="002F3E5C">
        <w:t xml:space="preserve"> and</w:t>
      </w:r>
      <w:r w:rsidR="00A52C51">
        <w:t xml:space="preserve"> Privacy</w:t>
      </w:r>
      <w:bookmarkEnd w:id="6"/>
      <w:r w:rsidR="00BE6084">
        <w:t xml:space="preserve"> Policies</w:t>
      </w:r>
      <w:bookmarkEnd w:id="7"/>
    </w:p>
    <w:p w:rsidR="00175D75" w:rsidRDefault="00175D75" w:rsidP="00175D75"/>
    <w:p w:rsidR="00A00EE1" w:rsidRPr="00011C2B" w:rsidRDefault="00307179" w:rsidP="00A00EE1">
      <w:r>
        <w:rPr>
          <w:i/>
        </w:rPr>
        <w:t xml:space="preserve">Authorization </w:t>
      </w:r>
      <w:r>
        <w:t xml:space="preserve">refers to the process of granting privileges to subjects </w:t>
      </w:r>
      <w:r w:rsidR="00A609DA">
        <w:t xml:space="preserve">(users and other entities) </w:t>
      </w:r>
      <w:r>
        <w:t xml:space="preserve">of a system, and also refers to the privileges themselves. </w:t>
      </w:r>
      <w:r w:rsidR="00A00EE1" w:rsidRPr="00BD1D35">
        <w:rPr>
          <w:i/>
        </w:rPr>
        <w:t>Access control</w:t>
      </w:r>
      <w:r w:rsidR="00A00EE1">
        <w:t xml:space="preserve"> is the process of controlling access by </w:t>
      </w:r>
      <w:r w:rsidR="00A609DA">
        <w:t>subjects</w:t>
      </w:r>
      <w:r w:rsidR="00A00EE1">
        <w:t xml:space="preserve"> to protected resources</w:t>
      </w:r>
      <w:r w:rsidR="00A609DA">
        <w:t>, and this process takes into account authorizations granted by one or more authorities</w:t>
      </w:r>
      <w:r w:rsidR="00A00EE1">
        <w:t xml:space="preserve">. The term </w:t>
      </w:r>
      <w:r w:rsidR="00A00EE1">
        <w:rPr>
          <w:i/>
        </w:rPr>
        <w:t>electronic access control</w:t>
      </w:r>
      <w:r w:rsidR="00A00EE1">
        <w:t xml:space="preserve"> is used within the context of computerized information resources. All references to </w:t>
      </w:r>
      <w:r w:rsidR="008F54D6">
        <w:t xml:space="preserve">the term </w:t>
      </w:r>
      <w:r w:rsidR="00A00EE1" w:rsidRPr="008F54D6">
        <w:rPr>
          <w:i/>
        </w:rPr>
        <w:t>access control</w:t>
      </w:r>
      <w:r w:rsidR="00A00EE1">
        <w:t xml:space="preserve"> in this guide correspond to electronic access control, unless explicitly stated otherwise. An access control mechanism is a software component that is responsible for mediating access to protected information resources. It is configured with a set of access control rules: statements declaring that a set of entities can or cannot perform a set of actions on a set of resources under a set of conditions. The set of rules implemented by an access control mechanism comprise the </w:t>
      </w:r>
      <w:r w:rsidR="00A00EE1">
        <w:rPr>
          <w:i/>
        </w:rPr>
        <w:t>access control policy</w:t>
      </w:r>
      <w:r w:rsidR="00A00EE1">
        <w:t xml:space="preserve"> for that mechanism. When an entity requests access to a resource, the access control mechanism evaluates its policy, determines whether to grant access, and enforces the decision.</w:t>
      </w:r>
      <w:r w:rsidR="00011C2B">
        <w:t xml:space="preserve"> This guide covers the development of electronic access control policies based on </w:t>
      </w:r>
      <w:r w:rsidR="00011C2B">
        <w:rPr>
          <w:i/>
        </w:rPr>
        <w:t>source policies</w:t>
      </w:r>
      <w:r w:rsidR="00B76DAD">
        <w:t>:</w:t>
      </w:r>
      <w:r w:rsidR="00011C2B">
        <w:t xml:space="preserve"> natural language (i.e., “plain English”) </w:t>
      </w:r>
      <w:r w:rsidR="00182FE9">
        <w:t>expressions of</w:t>
      </w:r>
      <w:r w:rsidR="00011C2B">
        <w:t xml:space="preserve"> statutes</w:t>
      </w:r>
      <w:r w:rsidR="00182FE9">
        <w:t>, regulations, and other laws</w:t>
      </w:r>
      <w:r w:rsidR="00011C2B">
        <w:t xml:space="preserve"> that govern the operation of government and pri</w:t>
      </w:r>
      <w:r w:rsidR="00320B19">
        <w:t>vate agencies and organizations</w:t>
      </w:r>
      <w:r w:rsidR="00011C2B">
        <w:t xml:space="preserve"> in the context of information sharing.</w:t>
      </w:r>
    </w:p>
    <w:p w:rsidR="002F3E5C" w:rsidRDefault="002F3E5C" w:rsidP="002F3E5C"/>
    <w:p w:rsidR="002F3E5C" w:rsidRDefault="00CB01BE" w:rsidP="00CB01BE">
      <w:r>
        <w:t xml:space="preserve">The access control policies covered in this guide use the </w:t>
      </w:r>
      <w:r>
        <w:rPr>
          <w:i/>
        </w:rPr>
        <w:t>attribute-based access control</w:t>
      </w:r>
      <w:r>
        <w:t xml:space="preserve"> (ABAC) model</w:t>
      </w:r>
      <w:r w:rsidR="002F3E5C">
        <w:t xml:space="preserve">, in which access control rules are specified using </w:t>
      </w:r>
      <w:r w:rsidR="002F3E5C" w:rsidRPr="002F3E5C">
        <w:rPr>
          <w:i/>
        </w:rPr>
        <w:t>attributes</w:t>
      </w:r>
      <w:r w:rsidR="002F3E5C">
        <w:t xml:space="preserve"> of entities, resources, actions, and environmental conditions. In ABAC, an </w:t>
      </w:r>
      <w:r w:rsidR="002F3E5C" w:rsidRPr="00CB01BE">
        <w:rPr>
          <w:i/>
        </w:rPr>
        <w:t>attribute</w:t>
      </w:r>
      <w:r w:rsidR="002F3E5C">
        <w:t xml:space="preserve"> is a </w:t>
      </w:r>
      <w:r w:rsidR="004214BD">
        <w:t>quality or feature regarded as an inherent part of somebody or something for access control purposes.</w:t>
      </w:r>
      <w:r w:rsidR="002F3E5C">
        <w:t xml:space="preserve"> For example, there may </w:t>
      </w:r>
      <w:r w:rsidR="00EE6871">
        <w:t>exist</w:t>
      </w:r>
      <w:r w:rsidR="002F3E5C">
        <w:t xml:space="preserve"> a</w:t>
      </w:r>
      <w:r w:rsidR="005F2811">
        <w:t xml:space="preserve"> “citizenship” attribute for users of a system and access to resources may be restricted to users who are citizens of a particular </w:t>
      </w:r>
      <w:r w:rsidR="003D4339">
        <w:t>nation</w:t>
      </w:r>
      <w:r w:rsidR="005F2811">
        <w:t>.</w:t>
      </w:r>
    </w:p>
    <w:p w:rsidR="00D25B07" w:rsidRDefault="00D25B07" w:rsidP="00CB01BE"/>
    <w:p w:rsidR="00362A84" w:rsidRDefault="00AF21AC" w:rsidP="002766FE">
      <w:r>
        <w:t xml:space="preserve">As stated in the Global </w:t>
      </w:r>
      <w:r w:rsidR="00362A84">
        <w:t>Privacy and Civil Liberties Policy Development Guide</w:t>
      </w:r>
      <w:r w:rsidR="00B913D7">
        <w:t>, t</w:t>
      </w:r>
      <w:r>
        <w:t xml:space="preserve">he term </w:t>
      </w:r>
      <w:r w:rsidRPr="00AF21AC">
        <w:rPr>
          <w:i/>
        </w:rPr>
        <w:t>privacy</w:t>
      </w:r>
      <w:r>
        <w:t xml:space="preserve"> refers to individuals’ interests in preventing the inappropriate collection, use, and release of </w:t>
      </w:r>
      <w:r w:rsidRPr="00AF21AC">
        <w:rPr>
          <w:i/>
        </w:rPr>
        <w:t>personally identifiable information</w:t>
      </w:r>
      <w:r>
        <w:rPr>
          <w:i/>
        </w:rPr>
        <w:t xml:space="preserve"> (PII)</w:t>
      </w:r>
      <w:r>
        <w:t xml:space="preserve">. </w:t>
      </w:r>
      <w:r w:rsidR="0032778E">
        <w:t xml:space="preserve">PII </w:t>
      </w:r>
      <w:r w:rsidR="00362A84">
        <w:t xml:space="preserve">is </w:t>
      </w:r>
      <w:r w:rsidR="00CF7B74">
        <w:t xml:space="preserve">defined as </w:t>
      </w:r>
      <w:r w:rsidR="00972BD3">
        <w:t>“</w:t>
      </w:r>
      <w:r w:rsidR="00362A84">
        <w:t>one or more pieces of information that</w:t>
      </w:r>
      <w:r w:rsidR="003266C1">
        <w:t>,</w:t>
      </w:r>
      <w:r w:rsidR="00362A84">
        <w:t xml:space="preserve"> when considered together or when considered in the context of how it is presented or how it is gathered</w:t>
      </w:r>
      <w:r w:rsidR="00A467CD">
        <w:t>,</w:t>
      </w:r>
      <w:r w:rsidR="00362A84">
        <w:t xml:space="preserve"> </w:t>
      </w:r>
      <w:r w:rsidR="00F62F2D">
        <w:t>are</w:t>
      </w:r>
      <w:r w:rsidR="00362A84">
        <w:t xml:space="preserve"> sufficient to specify a unique individual</w:t>
      </w:r>
      <w:r w:rsidR="00C1162F">
        <w:t>”</w:t>
      </w:r>
      <w:r w:rsidR="005F2811">
        <w:rPr>
          <w:rStyle w:val="FootnoteReference"/>
        </w:rPr>
        <w:footnoteReference w:id="8"/>
      </w:r>
      <w:r w:rsidR="00362A84">
        <w:t>. The</w:t>
      </w:r>
      <w:r w:rsidR="00701407">
        <w:t>se</w:t>
      </w:r>
      <w:r w:rsidR="00362A84">
        <w:t xml:space="preserve"> pieces of information can </w:t>
      </w:r>
      <w:r w:rsidR="00564391">
        <w:t>include</w:t>
      </w:r>
      <w:r w:rsidR="00362A84">
        <w:t xml:space="preserve"> personal characteristics, a unique set of numbers or characters assigned to a specific individual, descriptions of events or points in time, and descriptions of locations or places.</w:t>
      </w:r>
    </w:p>
    <w:p w:rsidR="00011C2B" w:rsidRDefault="00011C2B" w:rsidP="00175D75"/>
    <w:p w:rsidR="00E93421" w:rsidRDefault="00E93421" w:rsidP="00175D75">
      <w:r>
        <w:t xml:space="preserve">A </w:t>
      </w:r>
      <w:r w:rsidRPr="001313DE">
        <w:rPr>
          <w:i/>
        </w:rPr>
        <w:t>privacy policy</w:t>
      </w:r>
      <w:r>
        <w:t xml:space="preserve"> is a set of rules that limit the collection, release, or processing of PII to only those </w:t>
      </w:r>
      <w:r w:rsidR="00182FE9">
        <w:t xml:space="preserve">entities </w:t>
      </w:r>
      <w:r>
        <w:t>that have a legitimate, authorized purpose. The privacy policy concept is a subset of the concept of access control policy (i.e.</w:t>
      </w:r>
      <w:r w:rsidR="00182FE9">
        <w:t>,</w:t>
      </w:r>
      <w:r>
        <w:t xml:space="preserve"> an access control policy limits access to information in general), and we can therefore use the same tools and frameworks to manage and enforce both types of policies.</w:t>
      </w:r>
    </w:p>
    <w:p w:rsidR="00E93421" w:rsidRPr="00175D75" w:rsidRDefault="00E93421" w:rsidP="00175D75"/>
    <w:p w:rsidR="00605166" w:rsidRDefault="00182FE9" w:rsidP="00605166">
      <w:pPr>
        <w:pStyle w:val="Heading3"/>
        <w:spacing w:before="0"/>
      </w:pPr>
      <w:bookmarkStart w:id="8" w:name="_Toc324854047"/>
      <w:r>
        <w:t xml:space="preserve">Global Reference Architecture and </w:t>
      </w:r>
      <w:r w:rsidR="00605166">
        <w:t>Global Privacy Policy Technical Framework</w:t>
      </w:r>
      <w:bookmarkEnd w:id="8"/>
    </w:p>
    <w:p w:rsidR="00605166" w:rsidRDefault="00605166" w:rsidP="00605166"/>
    <w:p w:rsidR="00182FE9" w:rsidRDefault="00182FE9" w:rsidP="00CE126B">
      <w:r>
        <w:t xml:space="preserve">The Global Reference Architecture (GRA) is a service-oriented reference architecture for information sharing across geo-political boundaries. The GRA adheres to the principles of service-oriented architecture (SOA) and provides guidance to implementers on how to develop information sharing solutions and applications based on loosely coupled services that are implemented using standard technologies. </w:t>
      </w:r>
    </w:p>
    <w:p w:rsidR="00182FE9" w:rsidRDefault="00182FE9" w:rsidP="00CE126B"/>
    <w:p w:rsidR="00046C00" w:rsidRDefault="0000315B" w:rsidP="00CE126B">
      <w:r>
        <w:t>The Global Privacy Policy Technical Framework</w:t>
      </w:r>
      <w:r w:rsidR="00EA2BBE">
        <w:t xml:space="preserve"> (GPPTF) document</w:t>
      </w:r>
      <w:r w:rsidR="00585A79">
        <w:t xml:space="preserve"> explores </w:t>
      </w:r>
      <w:r w:rsidR="008B7BAA">
        <w:t xml:space="preserve">various </w:t>
      </w:r>
      <w:r w:rsidR="00585A79">
        <w:t xml:space="preserve">approaches and alternatives to resolving technical and interoperability challenges in </w:t>
      </w:r>
      <w:r w:rsidR="00F6268F">
        <w:t xml:space="preserve">automating </w:t>
      </w:r>
      <w:r w:rsidR="00585A79">
        <w:t xml:space="preserve">privacy policy </w:t>
      </w:r>
      <w:r w:rsidR="00F6268F">
        <w:t xml:space="preserve">enforcement </w:t>
      </w:r>
      <w:r w:rsidR="00AE5FCE">
        <w:t>with</w:t>
      </w:r>
      <w:r w:rsidR="00F6268F">
        <w:t>in an</w:t>
      </w:r>
      <w:r w:rsidR="00AE5FCE">
        <w:t>d</w:t>
      </w:r>
      <w:r w:rsidR="00F6268F">
        <w:t xml:space="preserve"> </w:t>
      </w:r>
      <w:r w:rsidR="00AE5FCE">
        <w:t xml:space="preserve">between </w:t>
      </w:r>
      <w:r w:rsidR="00F6268F">
        <w:t>information-sharing enterprise</w:t>
      </w:r>
      <w:r w:rsidR="00AE5FCE">
        <w:t>s</w:t>
      </w:r>
      <w:r w:rsidR="00585A79">
        <w:t>.</w:t>
      </w:r>
      <w:r w:rsidR="004F241D">
        <w:t xml:space="preserve"> </w:t>
      </w:r>
      <w:r w:rsidR="00C25B78">
        <w:t xml:space="preserve">It defines a high-level architecture for </w:t>
      </w:r>
      <w:r w:rsidR="00CB7A38">
        <w:t xml:space="preserve">implementing </w:t>
      </w:r>
      <w:r w:rsidR="00C931A1">
        <w:t xml:space="preserve">and enforcing </w:t>
      </w:r>
      <w:r w:rsidR="00AE1363">
        <w:t>privacy policies, and it also</w:t>
      </w:r>
      <w:r w:rsidR="00BF7DF3">
        <w:t xml:space="preserve"> provides guidance on authoring electronic privacy policy statements b</w:t>
      </w:r>
      <w:r w:rsidR="00EA5A5A">
        <w:t>ased on applicable source policies</w:t>
      </w:r>
      <w:r w:rsidR="004C4DF0">
        <w:t>.</w:t>
      </w:r>
    </w:p>
    <w:p w:rsidR="00046C00" w:rsidRDefault="00046C00" w:rsidP="00CE126B"/>
    <w:p w:rsidR="003F52D2" w:rsidRDefault="003F52D2" w:rsidP="00CE126B">
      <w:r>
        <w:t xml:space="preserve">The </w:t>
      </w:r>
      <w:r w:rsidR="00201BA7">
        <w:t xml:space="preserve">GPPTF </w:t>
      </w:r>
      <w:r w:rsidR="00451C6C">
        <w:t xml:space="preserve">advocates </w:t>
      </w:r>
      <w:r w:rsidR="00715EEF">
        <w:t xml:space="preserve">the implementation of privacy policy statements by </w:t>
      </w:r>
      <w:r w:rsidR="00451C6C">
        <w:t>using</w:t>
      </w:r>
      <w:r w:rsidR="00201BA7">
        <w:t xml:space="preserve"> </w:t>
      </w:r>
      <w:r w:rsidRPr="00B95031">
        <w:rPr>
          <w:i/>
        </w:rPr>
        <w:t>identity credentials</w:t>
      </w:r>
      <w:r>
        <w:t xml:space="preserve">, </w:t>
      </w:r>
      <w:r w:rsidRPr="00B95031">
        <w:rPr>
          <w:i/>
        </w:rPr>
        <w:t>resource content metadata</w:t>
      </w:r>
      <w:r>
        <w:t xml:space="preserve">, </w:t>
      </w:r>
      <w:r w:rsidRPr="00B95031">
        <w:rPr>
          <w:i/>
        </w:rPr>
        <w:t>action verbs</w:t>
      </w:r>
      <w:r>
        <w:t xml:space="preserve">, and </w:t>
      </w:r>
      <w:r w:rsidRPr="00B95031">
        <w:rPr>
          <w:i/>
        </w:rPr>
        <w:t>environmental conditions</w:t>
      </w:r>
      <w:r>
        <w:t xml:space="preserve"> to express</w:t>
      </w:r>
      <w:r w:rsidR="00563AF1">
        <w:t xml:space="preserve"> which access requests are to be allowed.</w:t>
      </w:r>
      <w:r w:rsidR="00CE126B">
        <w:t xml:space="preserve"> </w:t>
      </w:r>
      <w:r w:rsidR="00667F8C">
        <w:t xml:space="preserve">It also </w:t>
      </w:r>
      <w:r w:rsidR="00522C97">
        <w:t xml:space="preserve">accommodates the </w:t>
      </w:r>
      <w:r w:rsidR="00772555">
        <w:t>implementation</w:t>
      </w:r>
      <w:r w:rsidR="00522C97">
        <w:t xml:space="preserve"> of</w:t>
      </w:r>
      <w:r w:rsidR="00563AF1">
        <w:t xml:space="preserve"> </w:t>
      </w:r>
      <w:r w:rsidR="00563AF1" w:rsidRPr="00563AF1">
        <w:rPr>
          <w:i/>
        </w:rPr>
        <w:t>obligations</w:t>
      </w:r>
      <w:r w:rsidR="00CE126B">
        <w:t xml:space="preserve">: </w:t>
      </w:r>
      <w:r w:rsidR="00563AF1">
        <w:t>actions that the user or information sharing service must perform to be in compliance with the policy.</w:t>
      </w:r>
    </w:p>
    <w:p w:rsidR="00533CE8" w:rsidRDefault="00533CE8" w:rsidP="00CE126B"/>
    <w:p w:rsidR="00AC6D5C" w:rsidRDefault="00EA2BBE" w:rsidP="00F7571E">
      <w:r>
        <w:t>The GPPTF uses</w:t>
      </w:r>
      <w:r w:rsidR="00461D63">
        <w:t xml:space="preserve"> externalized policy service</w:t>
      </w:r>
      <w:r w:rsidR="00F6268F">
        <w:t>s</w:t>
      </w:r>
      <w:r w:rsidR="00461D63">
        <w:t xml:space="preserve"> that ensure that electronic information</w:t>
      </w:r>
      <w:r w:rsidR="005A4D05">
        <w:t xml:space="preserve"> access</w:t>
      </w:r>
      <w:r w:rsidR="00461D63">
        <w:t xml:space="preserve"> requests for information protected by a privacy policy are authenticated, authorized, and audited before access is granted.</w:t>
      </w:r>
      <w:r w:rsidR="00934EFC">
        <w:t xml:space="preserve"> </w:t>
      </w:r>
      <w:r w:rsidR="00AE5FCE">
        <w:t>T</w:t>
      </w:r>
      <w:r w:rsidR="00F6268F">
        <w:t xml:space="preserve">hese policy services </w:t>
      </w:r>
      <w:r w:rsidR="00AE5FCE">
        <w:t xml:space="preserve">rely on two </w:t>
      </w:r>
      <w:r w:rsidR="00F6268F">
        <w:t xml:space="preserve">logical components </w:t>
      </w:r>
      <w:r w:rsidR="00AE5FCE">
        <w:t xml:space="preserve">of the framework </w:t>
      </w:r>
      <w:r w:rsidR="00F6268F">
        <w:t>called</w:t>
      </w:r>
      <w:r w:rsidR="003F52D2">
        <w:t xml:space="preserve"> </w:t>
      </w:r>
      <w:r w:rsidR="00A65CC2">
        <w:t>a</w:t>
      </w:r>
      <w:r w:rsidR="003F52D2">
        <w:t xml:space="preserve"> Policy Decision Point (PDP) and </w:t>
      </w:r>
      <w:r w:rsidR="004B213B">
        <w:t>a</w:t>
      </w:r>
      <w:r w:rsidR="003F52D2">
        <w:t xml:space="preserve"> Policy Enforcement Point (PEP).</w:t>
      </w:r>
      <w:r w:rsidR="00003BAA">
        <w:t xml:space="preserve"> </w:t>
      </w:r>
      <w:r w:rsidR="003F52D2">
        <w:t>The PDP</w:t>
      </w:r>
      <w:r w:rsidR="00C07AD9">
        <w:t xml:space="preserve"> evaluates </w:t>
      </w:r>
      <w:r w:rsidR="008B5822">
        <w:t>each access request</w:t>
      </w:r>
      <w:r w:rsidR="00C07AD9">
        <w:t xml:space="preserve"> against a policy</w:t>
      </w:r>
      <w:r w:rsidR="00142EAA">
        <w:t>,</w:t>
      </w:r>
      <w:r w:rsidR="00C07AD9">
        <w:t xml:space="preserve"> and provides a decision on whether to grant access.</w:t>
      </w:r>
      <w:r w:rsidR="00724904">
        <w:t xml:space="preserve"> </w:t>
      </w:r>
      <w:r w:rsidR="00C07AD9">
        <w:t xml:space="preserve">The PEP intercepts </w:t>
      </w:r>
      <w:r w:rsidR="008834B6">
        <w:t xml:space="preserve">each access </w:t>
      </w:r>
      <w:r w:rsidR="00C07AD9">
        <w:t xml:space="preserve">request, retrieves </w:t>
      </w:r>
      <w:r w:rsidR="00EA0215">
        <w:t>an access decision on the request</w:t>
      </w:r>
      <w:r w:rsidR="00C07AD9">
        <w:t xml:space="preserve"> from</w:t>
      </w:r>
      <w:r w:rsidR="00873E46">
        <w:t xml:space="preserve"> the PDP, enforces the decision</w:t>
      </w:r>
      <w:r w:rsidR="00C07AD9">
        <w:t xml:space="preserve">, and fulfills any </w:t>
      </w:r>
      <w:r w:rsidR="0008517A">
        <w:t xml:space="preserve">policy </w:t>
      </w:r>
      <w:r w:rsidR="00C07AD9">
        <w:t>obligations</w:t>
      </w:r>
      <w:r w:rsidR="00873E46">
        <w:t xml:space="preserve"> </w:t>
      </w:r>
      <w:r w:rsidR="00503E3A">
        <w:t xml:space="preserve">that </w:t>
      </w:r>
      <w:r w:rsidR="00F7571E">
        <w:t>apply to the decision</w:t>
      </w:r>
      <w:r w:rsidR="00C07AD9">
        <w:t>.</w:t>
      </w:r>
      <w:r w:rsidR="00F7571E">
        <w:t xml:space="preserve"> </w:t>
      </w:r>
      <w:r w:rsidR="00B87EE6">
        <w:fldChar w:fldCharType="begin"/>
      </w:r>
      <w:r w:rsidR="00AC6D5C">
        <w:instrText xml:space="preserve"> REF _Ref309210604 \h </w:instrText>
      </w:r>
      <w:r w:rsidR="00B87EE6">
        <w:fldChar w:fldCharType="separate"/>
      </w:r>
      <w:r w:rsidR="00B014E4">
        <w:t xml:space="preserve">Figure </w:t>
      </w:r>
      <w:r w:rsidR="00B014E4">
        <w:rPr>
          <w:noProof/>
        </w:rPr>
        <w:t>1</w:t>
      </w:r>
      <w:r w:rsidR="00B87EE6">
        <w:fldChar w:fldCharType="end"/>
      </w:r>
      <w:r w:rsidR="00AC6D5C">
        <w:t xml:space="preserve"> </w:t>
      </w:r>
      <w:r w:rsidR="003569BB">
        <w:t>depicts</w:t>
      </w:r>
      <w:r w:rsidR="00AC6D5C">
        <w:t xml:space="preserve"> the Privacy Policy Technical Framework.</w:t>
      </w:r>
    </w:p>
    <w:p w:rsidR="0072351D" w:rsidRDefault="0072351D" w:rsidP="0072351D"/>
    <w:p w:rsidR="00AC6D5C" w:rsidRDefault="00AC6D5C" w:rsidP="00DB7A43">
      <w:pPr>
        <w:keepNext/>
        <w:jc w:val="center"/>
      </w:pPr>
    </w:p>
    <w:p w:rsidR="00AE5FCE" w:rsidRDefault="00AE5FCE" w:rsidP="00DB7A43">
      <w:pPr>
        <w:keepNext/>
        <w:jc w:val="center"/>
      </w:pPr>
    </w:p>
    <w:p w:rsidR="00AE5FCE" w:rsidRDefault="00EE42F2" w:rsidP="00DB7A43">
      <w:pPr>
        <w:keepNext/>
        <w:jc w:val="center"/>
      </w:pPr>
      <w:r>
        <w:rPr>
          <w:noProof/>
        </w:rPr>
        <w:drawing>
          <wp:inline distT="0" distB="0" distL="0" distR="0">
            <wp:extent cx="4835347" cy="3626510"/>
            <wp:effectExtent l="25400" t="25400" r="16510" b="3111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5347" cy="3626510"/>
                    </a:xfrm>
                    <a:prstGeom prst="rect">
                      <a:avLst/>
                    </a:prstGeom>
                    <a:noFill/>
                    <a:ln>
                      <a:solidFill>
                        <a:schemeClr val="tx1"/>
                      </a:solidFill>
                    </a:ln>
                    <a:effectLst/>
                    <a:extLst/>
                  </pic:spPr>
                </pic:pic>
              </a:graphicData>
            </a:graphic>
          </wp:inline>
        </w:drawing>
      </w:r>
    </w:p>
    <w:p w:rsidR="0072351D" w:rsidRDefault="00AC6D5C" w:rsidP="00DB7A43">
      <w:pPr>
        <w:pStyle w:val="Caption"/>
        <w:jc w:val="center"/>
      </w:pPr>
      <w:bookmarkStart w:id="9" w:name="_Ref309210604"/>
      <w:r>
        <w:t xml:space="preserve">Figure </w:t>
      </w:r>
      <w:r w:rsidR="00B87EE6">
        <w:fldChar w:fldCharType="begin"/>
      </w:r>
      <w:r w:rsidR="006F3AA0">
        <w:instrText xml:space="preserve"> SEQ Figure \* ARABIC </w:instrText>
      </w:r>
      <w:r w:rsidR="00B87EE6">
        <w:fldChar w:fldCharType="separate"/>
      </w:r>
      <w:r w:rsidR="00B014E4">
        <w:rPr>
          <w:noProof/>
        </w:rPr>
        <w:t>1</w:t>
      </w:r>
      <w:r w:rsidR="00B87EE6">
        <w:rPr>
          <w:noProof/>
        </w:rPr>
        <w:fldChar w:fldCharType="end"/>
      </w:r>
      <w:bookmarkEnd w:id="9"/>
      <w:r>
        <w:t xml:space="preserve">: Privacy Policy Technical Framework </w:t>
      </w:r>
    </w:p>
    <w:p w:rsidR="002D1527" w:rsidRDefault="002D1527" w:rsidP="007E3AFC"/>
    <w:p w:rsidR="00C54E82" w:rsidRDefault="00EA2BBE" w:rsidP="007E3AFC">
      <w:r>
        <w:t>The framework presented in this</w:t>
      </w:r>
      <w:r w:rsidR="00E01655">
        <w:t xml:space="preserve"> Implementation G</w:t>
      </w:r>
      <w:r>
        <w:t>uide conforms to the GPPTF.</w:t>
      </w:r>
    </w:p>
    <w:p w:rsidR="00C54E82" w:rsidRDefault="00C54E82" w:rsidP="007E3AFC"/>
    <w:p w:rsidR="00F6268F" w:rsidRDefault="00F6268F" w:rsidP="00F6268F">
      <w:pPr>
        <w:pStyle w:val="Heading3"/>
        <w:spacing w:before="0"/>
      </w:pPr>
      <w:bookmarkStart w:id="10" w:name="_Ref189015544"/>
      <w:bookmarkStart w:id="11" w:name="_Ref189044453"/>
      <w:bookmarkStart w:id="12" w:name="_Toc324854048"/>
      <w:r>
        <w:t>eXtensible Access Control Markup Language</w:t>
      </w:r>
      <w:bookmarkEnd w:id="10"/>
      <w:bookmarkEnd w:id="11"/>
      <w:bookmarkEnd w:id="12"/>
    </w:p>
    <w:p w:rsidR="00F6268F" w:rsidRDefault="00F6268F" w:rsidP="00F6268F"/>
    <w:p w:rsidR="00F6268F" w:rsidRDefault="00F6268F" w:rsidP="00F6268F">
      <w:r>
        <w:t>The eXtensible Access Control Markup Language (XACML)</w:t>
      </w:r>
      <w:r>
        <w:rPr>
          <w:rStyle w:val="FootnoteReference"/>
        </w:rPr>
        <w:footnoteReference w:id="9"/>
      </w:r>
      <w:r>
        <w:t xml:space="preserve"> is an XML-based industry standard that includes: (1) a language for expressing attribute-based access control policies; (2) a normative specification for the evaluation of an access request against a policy; and (3) message formats for expressing access request</w:t>
      </w:r>
      <w:r w:rsidR="00DD613D">
        <w:t>s and access control decisions.</w:t>
      </w:r>
    </w:p>
    <w:p w:rsidR="00DD613D" w:rsidRDefault="00DD613D" w:rsidP="00F6268F"/>
    <w:p w:rsidR="00BE47E6" w:rsidRDefault="00F6268F" w:rsidP="00F6268F">
      <w:r>
        <w:t xml:space="preserve">The basic building blocks of XACML policies and access requests are attributes. In XACML, an attribute is a name-value pair that expresses a characteristic of a </w:t>
      </w:r>
      <w:r w:rsidRPr="007E3577">
        <w:rPr>
          <w:i/>
        </w:rPr>
        <w:t>subject</w:t>
      </w:r>
      <w:r>
        <w:t xml:space="preserve"> (a user or entity attempting to access a resource),</w:t>
      </w:r>
      <w:r w:rsidR="006842A0">
        <w:t xml:space="preserve"> a</w:t>
      </w:r>
      <w:r>
        <w:t xml:space="preserve"> </w:t>
      </w:r>
      <w:r w:rsidRPr="007E3577">
        <w:rPr>
          <w:i/>
        </w:rPr>
        <w:t>resource</w:t>
      </w:r>
      <w:r>
        <w:t xml:space="preserve"> (a sensitive data item or service protected by an access control system), an </w:t>
      </w:r>
      <w:r w:rsidRPr="007E3577">
        <w:rPr>
          <w:i/>
        </w:rPr>
        <w:t>action</w:t>
      </w:r>
      <w:r>
        <w:t xml:space="preserve"> (the type of operation to be performed on a resource by a subject), or the system </w:t>
      </w:r>
      <w:r w:rsidRPr="007E3577">
        <w:rPr>
          <w:i/>
        </w:rPr>
        <w:t>environment</w:t>
      </w:r>
      <w:r>
        <w:t xml:space="preserve"> (conditions external to the system that affect access control decisions). </w:t>
      </w:r>
      <w:r w:rsidR="00F90FB6">
        <w:t xml:space="preserve">XACML also supports the specification of policy </w:t>
      </w:r>
      <w:r w:rsidR="00E86900" w:rsidRPr="001A58E2">
        <w:rPr>
          <w:i/>
        </w:rPr>
        <w:t>obligations</w:t>
      </w:r>
      <w:r w:rsidR="00F90FB6">
        <w:t xml:space="preserve">, which may be attached to specific XACML policy statements. </w:t>
      </w:r>
    </w:p>
    <w:p w:rsidR="00BE47E6" w:rsidRDefault="00BE47E6" w:rsidP="00F6268F"/>
    <w:p w:rsidR="00F6268F" w:rsidRPr="006842A0" w:rsidRDefault="00BE47E6" w:rsidP="00F6268F">
      <w:r>
        <w:t>Although</w:t>
      </w:r>
      <w:r w:rsidR="006842A0">
        <w:t xml:space="preserve"> XACML provides a standard for </w:t>
      </w:r>
      <w:r w:rsidR="001A58E2">
        <w:t>expressing attributes</w:t>
      </w:r>
      <w:r w:rsidR="006842A0">
        <w:t xml:space="preserve">, it does </w:t>
      </w:r>
      <w:r w:rsidR="006842A0">
        <w:rPr>
          <w:b/>
          <w:i/>
        </w:rPr>
        <w:t>not</w:t>
      </w:r>
      <w:r w:rsidR="006842A0">
        <w:t xml:space="preserve"> provide </w:t>
      </w:r>
      <w:r w:rsidR="00AE5FCE">
        <w:t xml:space="preserve">any domain specific dictionary of attributes. </w:t>
      </w:r>
      <w:r w:rsidR="00940C2C">
        <w:t xml:space="preserve">Defining </w:t>
      </w:r>
      <w:r w:rsidR="00AE5FCE">
        <w:t>domain specific attributes</w:t>
      </w:r>
      <w:r w:rsidR="00940C2C">
        <w:t xml:space="preserve"> and values is a task left to each community of interest.  For example, in the justice community, the Global Federated Identity and Privilege Management (GFIPM) metadata standard defines many relevant characteristics and values.  Other communities – human services, education, health care, etc. – are also developing metadata standards that will assist in enforcing their source policies.</w:t>
      </w:r>
    </w:p>
    <w:p w:rsidR="00F6268F" w:rsidRPr="009222E4" w:rsidRDefault="00F6268F" w:rsidP="007E3AFC"/>
    <w:p w:rsidR="009222E4" w:rsidRDefault="00A34169" w:rsidP="007E3AFC">
      <w:pPr>
        <w:pStyle w:val="Heading3"/>
        <w:spacing w:before="0"/>
      </w:pPr>
      <w:bookmarkStart w:id="13" w:name="_Toc324854049"/>
      <w:r>
        <w:t>Global Federated Identity and Privilege Management</w:t>
      </w:r>
      <w:r w:rsidR="00691A1B">
        <w:t xml:space="preserve"> (GFIPM)</w:t>
      </w:r>
      <w:bookmarkEnd w:id="13"/>
    </w:p>
    <w:p w:rsidR="009222E4" w:rsidRDefault="009222E4" w:rsidP="007E3AFC"/>
    <w:p w:rsidR="00FB0445" w:rsidRDefault="0028232A" w:rsidP="00FB0445">
      <w:r>
        <w:t>The Global Federated Identity and Privilege Management (GFIPM) pro</w:t>
      </w:r>
      <w:r w:rsidR="00F62A79">
        <w:t>gram</w:t>
      </w:r>
      <w:r>
        <w:t xml:space="preserve"> addresses the security requirements for the </w:t>
      </w:r>
      <w:r w:rsidR="00EC6C0D">
        <w:t>foundation</w:t>
      </w:r>
      <w:r>
        <w:t xml:space="preserve"> of operational inter-enterprise justice federations. </w:t>
      </w:r>
      <w:r w:rsidR="00FB0445">
        <w:rPr>
          <w:rFonts w:eastAsia="Times New Roman"/>
        </w:rPr>
        <w:t>The conceptual foundation of GFIPM is the idea of federated identity and privilege management (FIPM), which provides the ability to separate the management of user identities</w:t>
      </w:r>
      <w:r w:rsidR="001A3A45">
        <w:rPr>
          <w:rFonts w:eastAsia="Times New Roman"/>
        </w:rPr>
        <w:t xml:space="preserve"> and privileges</w:t>
      </w:r>
      <w:r w:rsidR="00FB0445">
        <w:rPr>
          <w:rFonts w:eastAsia="Times New Roman"/>
        </w:rPr>
        <w:t xml:space="preserve"> from the management of the systems and applications in which those identities</w:t>
      </w:r>
      <w:r w:rsidR="00554FA4">
        <w:rPr>
          <w:rFonts w:eastAsia="Times New Roman"/>
        </w:rPr>
        <w:t xml:space="preserve"> and privileges</w:t>
      </w:r>
      <w:r w:rsidR="00FB0445">
        <w:rPr>
          <w:rFonts w:eastAsia="Times New Roman"/>
        </w:rPr>
        <w:t xml:space="preserve"> are used. Within a federation, identity providers (IDPs) manage user identities and service providers (SPs) manage applications and other information resources. Each system or application in a federation typically has its own set of business requirements and access control policies, and FIPM provides a cost-effective framework that enables these systems to be made available to federated users while still respecting their native requirements.</w:t>
      </w:r>
    </w:p>
    <w:p w:rsidR="00FB0445" w:rsidRDefault="00FB0445" w:rsidP="00FB0445"/>
    <w:p w:rsidR="00A13CC0" w:rsidRDefault="00FB0445" w:rsidP="00FB0445">
      <w:pPr>
        <w:rPr>
          <w:rFonts w:eastAsia="Times New Roman"/>
        </w:rPr>
      </w:pPr>
      <w:r>
        <w:rPr>
          <w:rFonts w:eastAsia="Times New Roman"/>
        </w:rPr>
        <w:t>At the core of the GFIPM concept is the idea of collecting information attributes about users and sharing them with systems and applications in a trusted manner. These attributes serve as a framework for supporting various value-added features</w:t>
      </w:r>
      <w:r w:rsidR="00C41138">
        <w:rPr>
          <w:rFonts w:eastAsia="Times New Roman"/>
        </w:rPr>
        <w:t>, including</w:t>
      </w:r>
      <w:r>
        <w:rPr>
          <w:rFonts w:eastAsia="Times New Roman"/>
        </w:rPr>
        <w:t xml:space="preserve"> dynamic provisioning of local user accounts within applications</w:t>
      </w:r>
      <w:r w:rsidR="00C41138">
        <w:rPr>
          <w:rFonts w:eastAsia="Times New Roman"/>
        </w:rPr>
        <w:t>, and</w:t>
      </w:r>
      <w:r>
        <w:rPr>
          <w:rFonts w:eastAsia="Times New Roman"/>
        </w:rPr>
        <w:t xml:space="preserve"> federated authorization, in which an application can make access control decisions for users based on the attribute values provided during the attribute sharing process. In GFIPM, attributes capturing this information can be used to convey important facts about a user to the target application, thereby enabling the application to decide whether to permit or deny access without the need for manual intervention by </w:t>
      </w:r>
      <w:r w:rsidR="00A13CC0">
        <w:rPr>
          <w:rFonts w:eastAsia="Times New Roman"/>
        </w:rPr>
        <w:t>a local security administrator.</w:t>
      </w:r>
    </w:p>
    <w:p w:rsidR="00A13CC0" w:rsidRDefault="00A13CC0" w:rsidP="00FB0445">
      <w:pPr>
        <w:rPr>
          <w:rFonts w:eastAsia="Times New Roman"/>
        </w:rPr>
      </w:pPr>
    </w:p>
    <w:p w:rsidR="00FB0445" w:rsidRDefault="00FB0445" w:rsidP="00FB0445">
      <w:r>
        <w:rPr>
          <w:rFonts w:eastAsia="Times New Roman"/>
        </w:rPr>
        <w:t>One of the technical work products created through the GFIPM program is the GFIPM Metadata Specification</w:t>
      </w:r>
      <w:r w:rsidR="00213649">
        <w:rPr>
          <w:rStyle w:val="FootnoteReference"/>
          <w:rFonts w:eastAsia="Times New Roman"/>
        </w:rPr>
        <w:footnoteReference w:id="10"/>
      </w:r>
      <w:r>
        <w:rPr>
          <w:rFonts w:eastAsia="Times New Roman"/>
        </w:rPr>
        <w:t>, which expresses precise syntax and semantics for exchanging attribute data about users, system entities, information resources, information-sharing actions, and environmental conditions within an information-sharing federation. The GFIPM Metadata Spec</w:t>
      </w:r>
      <w:r w:rsidR="00A34D94">
        <w:rPr>
          <w:rFonts w:eastAsia="Times New Roman"/>
        </w:rPr>
        <w:t>ification</w:t>
      </w:r>
      <w:r>
        <w:rPr>
          <w:rFonts w:eastAsia="Times New Roman"/>
        </w:rPr>
        <w:t xml:space="preserve"> provides a rich set of attributes with which to express </w:t>
      </w:r>
      <w:r w:rsidR="00A34D94">
        <w:rPr>
          <w:rFonts w:eastAsia="Times New Roman"/>
        </w:rPr>
        <w:t xml:space="preserve">attribute-based </w:t>
      </w:r>
      <w:r>
        <w:rPr>
          <w:rFonts w:eastAsia="Times New Roman"/>
        </w:rPr>
        <w:t>access control policies</w:t>
      </w:r>
      <w:r w:rsidR="00A34D94">
        <w:rPr>
          <w:rFonts w:eastAsia="Times New Roman"/>
        </w:rPr>
        <w:t xml:space="preserve">, and is the primary source of attributes for the policies discussed in this </w:t>
      </w:r>
      <w:r w:rsidR="00F8513A">
        <w:rPr>
          <w:rFonts w:eastAsia="Times New Roman"/>
        </w:rPr>
        <w:t>guide</w:t>
      </w:r>
      <w:r w:rsidR="00A34D94">
        <w:rPr>
          <w:rFonts w:eastAsia="Times New Roman"/>
        </w:rPr>
        <w:t>.</w:t>
      </w:r>
    </w:p>
    <w:p w:rsidR="00FB0445" w:rsidRDefault="00FB0445" w:rsidP="007E3AFC"/>
    <w:p w:rsidR="00A74599" w:rsidRDefault="00A74599" w:rsidP="007E3AFC">
      <w:r>
        <w:t>T</w:t>
      </w:r>
      <w:r w:rsidR="00F836DB">
        <w:t>he GFIPM Web Services</w:t>
      </w:r>
      <w:r>
        <w:t xml:space="preserve"> System-to-System Profile</w:t>
      </w:r>
      <w:r w:rsidR="00213649">
        <w:rPr>
          <w:rStyle w:val="FootnoteReference"/>
        </w:rPr>
        <w:footnoteReference w:id="11"/>
      </w:r>
      <w:r>
        <w:t xml:space="preserve"> is a normative technical document containing a set of Servi</w:t>
      </w:r>
      <w:r w:rsidR="00CF245E">
        <w:t xml:space="preserve">ce Interaction Profiles (SIPs) that </w:t>
      </w:r>
      <w:r>
        <w:t>enable secure, interoperable, standards-based SOAP web services communication within a GFIPM federation. It conforms to the GRA and leverages other GFIPM core normative standards, including the GFIPM Metadata Specification and the GFIPM Cryptographic Trust Model</w:t>
      </w:r>
      <w:r w:rsidR="0097350F">
        <w:rPr>
          <w:rStyle w:val="FootnoteReference"/>
        </w:rPr>
        <w:footnoteReference w:id="12"/>
      </w:r>
      <w:r>
        <w:t>, to further promote the GFIPM</w:t>
      </w:r>
      <w:r w:rsidR="006A7260">
        <w:t xml:space="preserve"> goals of secure, interoperable</w:t>
      </w:r>
      <w:r>
        <w:t xml:space="preserve"> information sharing across trust domains at low-cost. The sample application </w:t>
      </w:r>
      <w:r w:rsidR="00BB227B">
        <w:t>that supplements</w:t>
      </w:r>
      <w:r w:rsidR="00FF5AEE">
        <w:t xml:space="preserve"> this Implementation G</w:t>
      </w:r>
      <w:r>
        <w:t xml:space="preserve">uide </w:t>
      </w:r>
      <w:r w:rsidR="00170FD2">
        <w:t xml:space="preserve">conforms to </w:t>
      </w:r>
      <w:r w:rsidR="00D32D33">
        <w:t xml:space="preserve">one of the SIPs </w:t>
      </w:r>
      <w:r w:rsidR="00615131">
        <w:t>specified in the</w:t>
      </w:r>
      <w:r>
        <w:t xml:space="preserve"> </w:t>
      </w:r>
      <w:r w:rsidR="00615131">
        <w:t>GFIPM Web Services System-to-System Profile</w:t>
      </w:r>
      <w:r>
        <w:t>.</w:t>
      </w:r>
    </w:p>
    <w:p w:rsidR="00C54E82" w:rsidRPr="009222E4" w:rsidRDefault="00C54E82" w:rsidP="007E3AFC"/>
    <w:p w:rsidR="009222E4" w:rsidRDefault="00A34169" w:rsidP="007E3AFC">
      <w:pPr>
        <w:pStyle w:val="Heading3"/>
        <w:spacing w:before="0"/>
      </w:pPr>
      <w:bookmarkStart w:id="14" w:name="_Toc324854050"/>
      <w:r>
        <w:t>National Information Exchange Model</w:t>
      </w:r>
      <w:bookmarkEnd w:id="14"/>
    </w:p>
    <w:p w:rsidR="00F70590" w:rsidRDefault="00F70590" w:rsidP="007E3AFC"/>
    <w:p w:rsidR="009222E4" w:rsidRDefault="005E78EA" w:rsidP="007E3AFC">
      <w:r>
        <w:t>The National Information Exchange Model (NIEM)</w:t>
      </w:r>
      <w:r w:rsidR="003173FC">
        <w:rPr>
          <w:rStyle w:val="FootnoteReference"/>
        </w:rPr>
        <w:footnoteReference w:id="13"/>
      </w:r>
      <w:r>
        <w:t xml:space="preserve"> is a set of XML-based data objects that can be used to implement standards-based </w:t>
      </w:r>
      <w:r w:rsidR="00766108">
        <w:t>information exchanges</w:t>
      </w:r>
      <w:r>
        <w:t xml:space="preserve">. NIEM defines precise syntax and semantics, to enable accurate machine interpretation and processing of complex </w:t>
      </w:r>
      <w:r w:rsidR="00486DB9">
        <w:t xml:space="preserve">XML </w:t>
      </w:r>
      <w:r>
        <w:t>documents across many information-sharing domains</w:t>
      </w:r>
      <w:r w:rsidR="009710C4">
        <w:t>. I</w:t>
      </w:r>
      <w:r>
        <w:t xml:space="preserve">t is the predominant data model used for information </w:t>
      </w:r>
      <w:r w:rsidR="00C03FAC">
        <w:t>exchange</w:t>
      </w:r>
      <w:r>
        <w:t xml:space="preserve"> within the </w:t>
      </w:r>
      <w:r w:rsidR="000475BF">
        <w:t xml:space="preserve">U.S. </w:t>
      </w:r>
      <w:r>
        <w:t>justice community.</w:t>
      </w:r>
      <w:r w:rsidR="00CA0AAC">
        <w:t xml:space="preserve"> </w:t>
      </w:r>
      <w:r w:rsidR="00F70590">
        <w:t>A NIEM Information Exchange Package Documentation (IEPD)</w:t>
      </w:r>
      <w:r w:rsidR="003173FC">
        <w:rPr>
          <w:rStyle w:val="FootnoteReference"/>
        </w:rPr>
        <w:footnoteReference w:id="14"/>
      </w:r>
      <w:r w:rsidR="00F70590">
        <w:t xml:space="preserve"> provides a mechanism for normatively specifying a NIEM-conformant set of data structures and messages that can be used for specific data exchanges. NIEM IEPDs effectively provide a standard interface between systems at the data payload level.</w:t>
      </w:r>
    </w:p>
    <w:p w:rsidR="00940C2C" w:rsidRDefault="00940C2C" w:rsidP="007E3AFC"/>
    <w:p w:rsidR="00940C2C" w:rsidRDefault="00940C2C" w:rsidP="007E3AFC">
      <w:r>
        <w:t xml:space="preserve">The NIEM community is currently investigating the </w:t>
      </w:r>
      <w:r w:rsidR="00E26C66">
        <w:t>addition</w:t>
      </w:r>
      <w:r>
        <w:t xml:space="preserve"> of </w:t>
      </w:r>
      <w:r w:rsidR="00BE47E6">
        <w:t xml:space="preserve">domain specific </w:t>
      </w:r>
      <w:r>
        <w:t>metadata</w:t>
      </w:r>
      <w:r w:rsidR="00E26C66">
        <w:t xml:space="preserve"> </w:t>
      </w:r>
      <w:r>
        <w:t xml:space="preserve">that </w:t>
      </w:r>
      <w:r w:rsidR="00E26C66">
        <w:t xml:space="preserve">could supply </w:t>
      </w:r>
      <w:r w:rsidR="00BE47E6">
        <w:t>some</w:t>
      </w:r>
      <w:r w:rsidR="00E26C66">
        <w:t xml:space="preserve"> data resource </w:t>
      </w:r>
      <w:r w:rsidR="00BE47E6">
        <w:t>attributes</w:t>
      </w:r>
      <w:r w:rsidR="00E26C66">
        <w:t xml:space="preserve"> for XACML rules. </w:t>
      </w:r>
    </w:p>
    <w:p w:rsidR="0072495D" w:rsidRDefault="0072495D" w:rsidP="004321D0"/>
    <w:p w:rsidR="00003815" w:rsidRDefault="006842A0" w:rsidP="00DC3F18">
      <w:pPr>
        <w:pStyle w:val="Heading3"/>
      </w:pPr>
      <w:bookmarkStart w:id="15" w:name="_Toc324854051"/>
      <w:r>
        <w:t>Illustration and Summary</w:t>
      </w:r>
      <w:bookmarkEnd w:id="15"/>
    </w:p>
    <w:p w:rsidR="006842A0" w:rsidRDefault="006842A0" w:rsidP="006842A0"/>
    <w:p w:rsidR="00EA1B70" w:rsidRDefault="006842A0" w:rsidP="004321D0">
      <w:r>
        <w:t xml:space="preserve">In a typical justice use case, sworn law enforcement officers are appropriately permitted to review personally identifiable information in criminal intelligence databases for the purpose of criminal investigations.  </w:t>
      </w:r>
      <w:r w:rsidR="00B87EE6">
        <w:fldChar w:fldCharType="begin"/>
      </w:r>
      <w:r w:rsidR="00E813A9">
        <w:instrText xml:space="preserve"> REF _Ref184106322 \h </w:instrText>
      </w:r>
      <w:r w:rsidR="00B87EE6">
        <w:fldChar w:fldCharType="separate"/>
      </w:r>
      <w:r w:rsidR="00B014E4">
        <w:t xml:space="preserve">Table </w:t>
      </w:r>
      <w:r w:rsidR="00B014E4">
        <w:rPr>
          <w:noProof/>
        </w:rPr>
        <w:t>1</w:t>
      </w:r>
      <w:r w:rsidR="00B87EE6">
        <w:fldChar w:fldCharType="end"/>
      </w:r>
      <w:r w:rsidR="00E813A9">
        <w:t xml:space="preserve"> </w:t>
      </w:r>
      <w:r w:rsidR="00AF4350">
        <w:t xml:space="preserve">shows how the </w:t>
      </w:r>
      <w:r w:rsidR="00E26C66">
        <w:t>components</w:t>
      </w:r>
      <w:r w:rsidR="00EA1B70">
        <w:t xml:space="preserve"> in the </w:t>
      </w:r>
      <w:r w:rsidR="002A0A17">
        <w:t xml:space="preserve">GPPTF </w:t>
      </w:r>
      <w:r w:rsidR="00D84332">
        <w:t>map</w:t>
      </w:r>
      <w:r w:rsidR="00EA1B70">
        <w:t xml:space="preserve"> to XACML</w:t>
      </w:r>
      <w:r w:rsidR="00AF4350">
        <w:t xml:space="preserve"> </w:t>
      </w:r>
      <w:r w:rsidR="00F90FB6">
        <w:t xml:space="preserve">terminology </w:t>
      </w:r>
      <w:r>
        <w:t xml:space="preserve">and to </w:t>
      </w:r>
      <w:r w:rsidR="004B3D35">
        <w:t xml:space="preserve">example </w:t>
      </w:r>
      <w:r w:rsidR="00E26C66">
        <w:t xml:space="preserve">attribute values </w:t>
      </w:r>
      <w:r w:rsidR="004B3D35">
        <w:t xml:space="preserve">that would be </w:t>
      </w:r>
      <w:r w:rsidR="00E26C66">
        <w:t xml:space="preserve">relevant to </w:t>
      </w:r>
      <w:r w:rsidR="004B3D35">
        <w:t>a</w:t>
      </w:r>
      <w:r w:rsidR="00E26C66">
        <w:t xml:space="preserve"> source policy</w:t>
      </w:r>
      <w:r w:rsidR="004B3D35">
        <w:t xml:space="preserve"> related to criminal intelligence information exchange</w:t>
      </w:r>
      <w:r w:rsidR="004749C8">
        <w:t>.</w:t>
      </w:r>
    </w:p>
    <w:p w:rsidR="00EA1B70" w:rsidRDefault="00EA1B70" w:rsidP="004321D0"/>
    <w:tbl>
      <w:tblPr>
        <w:tblStyle w:val="MediumList2"/>
        <w:tblW w:w="0" w:type="auto"/>
        <w:tblLook w:val="0420"/>
      </w:tblPr>
      <w:tblGrid>
        <w:gridCol w:w="2268"/>
        <w:gridCol w:w="2880"/>
        <w:gridCol w:w="3597"/>
      </w:tblGrid>
      <w:tr w:rsidR="000B248F" w:rsidRPr="0077566F" w:rsidTr="00AB6556">
        <w:trPr>
          <w:cnfStyle w:val="100000000000"/>
          <w:trHeight w:val="282"/>
        </w:trPr>
        <w:tc>
          <w:tcPr>
            <w:tcW w:w="2268" w:type="dxa"/>
            <w:tcBorders>
              <w:top w:val="single" w:sz="4" w:space="0" w:color="auto"/>
              <w:left w:val="single" w:sz="4" w:space="0" w:color="auto"/>
              <w:right w:val="single" w:sz="4" w:space="0" w:color="auto"/>
            </w:tcBorders>
          </w:tcPr>
          <w:p w:rsidR="000B248F" w:rsidRPr="0077566F" w:rsidRDefault="000B248F" w:rsidP="00E26C66">
            <w:pPr>
              <w:keepNext/>
              <w:rPr>
                <w:b/>
              </w:rPr>
            </w:pPr>
            <w:r w:rsidRPr="0077566F">
              <w:rPr>
                <w:b/>
              </w:rPr>
              <w:t>GPPTF</w:t>
            </w:r>
            <w:r w:rsidR="0081070D" w:rsidRPr="0077566F">
              <w:rPr>
                <w:b/>
              </w:rPr>
              <w:t xml:space="preserve"> </w:t>
            </w:r>
            <w:r w:rsidR="00E26C66">
              <w:rPr>
                <w:b/>
              </w:rPr>
              <w:t>Component</w:t>
            </w:r>
          </w:p>
        </w:tc>
        <w:tc>
          <w:tcPr>
            <w:tcW w:w="2880" w:type="dxa"/>
            <w:tcBorders>
              <w:top w:val="single" w:sz="4" w:space="0" w:color="auto"/>
              <w:left w:val="single" w:sz="4" w:space="0" w:color="auto"/>
              <w:right w:val="single" w:sz="4" w:space="0" w:color="auto"/>
            </w:tcBorders>
          </w:tcPr>
          <w:p w:rsidR="000B248F" w:rsidRPr="0077566F" w:rsidRDefault="000B248F" w:rsidP="008D31FE">
            <w:pPr>
              <w:keepNext/>
              <w:rPr>
                <w:b/>
              </w:rPr>
            </w:pPr>
            <w:r w:rsidRPr="0077566F">
              <w:rPr>
                <w:b/>
              </w:rPr>
              <w:t>XACML</w:t>
            </w:r>
            <w:r w:rsidR="0081070D" w:rsidRPr="0077566F">
              <w:rPr>
                <w:b/>
              </w:rPr>
              <w:t xml:space="preserve"> </w:t>
            </w:r>
            <w:r w:rsidR="008D31FE">
              <w:rPr>
                <w:b/>
              </w:rPr>
              <w:t>Terminology</w:t>
            </w:r>
          </w:p>
        </w:tc>
        <w:tc>
          <w:tcPr>
            <w:tcW w:w="3597" w:type="dxa"/>
            <w:tcBorders>
              <w:top w:val="single" w:sz="4" w:space="0" w:color="auto"/>
              <w:left w:val="single" w:sz="4" w:space="0" w:color="auto"/>
              <w:right w:val="single" w:sz="4" w:space="0" w:color="auto"/>
            </w:tcBorders>
          </w:tcPr>
          <w:p w:rsidR="000B248F" w:rsidRPr="0077566F" w:rsidRDefault="002D1527" w:rsidP="00F16E09">
            <w:pPr>
              <w:keepNext/>
              <w:rPr>
                <w:b/>
              </w:rPr>
            </w:pPr>
            <w:r>
              <w:rPr>
                <w:b/>
              </w:rPr>
              <w:t xml:space="preserve">Example </w:t>
            </w:r>
            <w:r w:rsidR="00E26C66">
              <w:rPr>
                <w:b/>
              </w:rPr>
              <w:t>Attribute Values</w:t>
            </w:r>
          </w:p>
        </w:tc>
      </w:tr>
      <w:tr w:rsidR="000B248F" w:rsidTr="00AB6556">
        <w:trPr>
          <w:cnfStyle w:val="000000100000"/>
          <w:trHeight w:val="404"/>
        </w:trPr>
        <w:tc>
          <w:tcPr>
            <w:tcW w:w="2268" w:type="dxa"/>
            <w:tcBorders>
              <w:left w:val="single" w:sz="4" w:space="0" w:color="auto"/>
              <w:right w:val="single" w:sz="4" w:space="0" w:color="auto"/>
            </w:tcBorders>
          </w:tcPr>
          <w:p w:rsidR="000B248F" w:rsidRDefault="000B248F" w:rsidP="00402230">
            <w:pPr>
              <w:keepNext/>
            </w:pPr>
            <w:r>
              <w:t>Identity Credentials</w:t>
            </w:r>
          </w:p>
        </w:tc>
        <w:tc>
          <w:tcPr>
            <w:tcW w:w="2880" w:type="dxa"/>
            <w:tcBorders>
              <w:left w:val="single" w:sz="4" w:space="0" w:color="auto"/>
              <w:right w:val="single" w:sz="4" w:space="0" w:color="auto"/>
            </w:tcBorders>
          </w:tcPr>
          <w:p w:rsidR="000B248F" w:rsidRDefault="000B248F" w:rsidP="00402230">
            <w:pPr>
              <w:keepNext/>
            </w:pPr>
            <w:r>
              <w:t>Subject Attributes</w:t>
            </w:r>
          </w:p>
        </w:tc>
        <w:tc>
          <w:tcPr>
            <w:tcW w:w="3597" w:type="dxa"/>
            <w:tcBorders>
              <w:left w:val="single" w:sz="4" w:space="0" w:color="auto"/>
              <w:right w:val="single" w:sz="4" w:space="0" w:color="auto"/>
            </w:tcBorders>
          </w:tcPr>
          <w:p w:rsidR="000B248F" w:rsidRDefault="00E26C66" w:rsidP="00402230">
            <w:pPr>
              <w:keepNext/>
            </w:pPr>
            <w:r>
              <w:t xml:space="preserve">Sworn Law Enforcement </w:t>
            </w:r>
            <w:r w:rsidR="000B248F">
              <w:t>Officer Indicator</w:t>
            </w:r>
            <w:r w:rsidR="00E6638E">
              <w:rPr>
                <w:rStyle w:val="FootnoteReference"/>
              </w:rPr>
              <w:footnoteReference w:id="15"/>
            </w:r>
          </w:p>
        </w:tc>
      </w:tr>
      <w:tr w:rsidR="000B248F" w:rsidTr="00AB6556">
        <w:trPr>
          <w:trHeight w:val="620"/>
        </w:trPr>
        <w:tc>
          <w:tcPr>
            <w:tcW w:w="2268" w:type="dxa"/>
            <w:tcBorders>
              <w:left w:val="single" w:sz="4" w:space="0" w:color="auto"/>
              <w:right w:val="single" w:sz="4" w:space="0" w:color="auto"/>
            </w:tcBorders>
          </w:tcPr>
          <w:p w:rsidR="000B248F" w:rsidRDefault="000B248F" w:rsidP="00402230">
            <w:pPr>
              <w:keepNext/>
            </w:pPr>
            <w:r>
              <w:t>Content Metadata</w:t>
            </w:r>
          </w:p>
        </w:tc>
        <w:tc>
          <w:tcPr>
            <w:tcW w:w="2880" w:type="dxa"/>
            <w:tcBorders>
              <w:left w:val="single" w:sz="4" w:space="0" w:color="auto"/>
              <w:right w:val="single" w:sz="4" w:space="0" w:color="auto"/>
            </w:tcBorders>
          </w:tcPr>
          <w:p w:rsidR="000B248F" w:rsidRDefault="000B248F" w:rsidP="00402230">
            <w:pPr>
              <w:keepNext/>
            </w:pPr>
            <w:r>
              <w:t>Resource Attributes</w:t>
            </w:r>
          </w:p>
        </w:tc>
        <w:tc>
          <w:tcPr>
            <w:tcW w:w="3597" w:type="dxa"/>
            <w:tcBorders>
              <w:left w:val="single" w:sz="4" w:space="0" w:color="auto"/>
              <w:right w:val="single" w:sz="4" w:space="0" w:color="auto"/>
            </w:tcBorders>
          </w:tcPr>
          <w:p w:rsidR="000B248F" w:rsidRDefault="000B248F" w:rsidP="00402230">
            <w:pPr>
              <w:keepNext/>
            </w:pPr>
            <w:r>
              <w:t>Criminal Intelligence Data Indicator</w:t>
            </w:r>
            <w:r w:rsidR="00DF1EFB">
              <w:rPr>
                <w:rStyle w:val="FootnoteReference"/>
              </w:rPr>
              <w:footnoteReference w:id="16"/>
            </w:r>
          </w:p>
        </w:tc>
      </w:tr>
      <w:tr w:rsidR="000B248F" w:rsidTr="00AB6556">
        <w:trPr>
          <w:cnfStyle w:val="000000100000"/>
          <w:trHeight w:val="350"/>
        </w:trPr>
        <w:tc>
          <w:tcPr>
            <w:tcW w:w="2268" w:type="dxa"/>
            <w:tcBorders>
              <w:left w:val="single" w:sz="4" w:space="0" w:color="auto"/>
              <w:right w:val="single" w:sz="4" w:space="0" w:color="auto"/>
            </w:tcBorders>
          </w:tcPr>
          <w:p w:rsidR="000B248F" w:rsidRDefault="000B248F" w:rsidP="00402230">
            <w:pPr>
              <w:keepNext/>
            </w:pPr>
            <w:r>
              <w:t>Action (Verbs)</w:t>
            </w:r>
          </w:p>
        </w:tc>
        <w:tc>
          <w:tcPr>
            <w:tcW w:w="2880" w:type="dxa"/>
            <w:tcBorders>
              <w:left w:val="single" w:sz="4" w:space="0" w:color="auto"/>
              <w:right w:val="single" w:sz="4" w:space="0" w:color="auto"/>
            </w:tcBorders>
          </w:tcPr>
          <w:p w:rsidR="000B248F" w:rsidRDefault="000B248F" w:rsidP="00402230">
            <w:pPr>
              <w:keepNext/>
            </w:pPr>
            <w:r>
              <w:t>Action Attributes</w:t>
            </w:r>
          </w:p>
        </w:tc>
        <w:tc>
          <w:tcPr>
            <w:tcW w:w="3597" w:type="dxa"/>
            <w:tcBorders>
              <w:left w:val="single" w:sz="4" w:space="0" w:color="auto"/>
              <w:right w:val="single" w:sz="4" w:space="0" w:color="auto"/>
            </w:tcBorders>
          </w:tcPr>
          <w:p w:rsidR="000B248F" w:rsidRDefault="000B248F" w:rsidP="00402230">
            <w:pPr>
              <w:keepNext/>
            </w:pPr>
            <w:r>
              <w:t xml:space="preserve">Action Type </w:t>
            </w:r>
            <w:r w:rsidR="00DF1EFB">
              <w:rPr>
                <w:rStyle w:val="FootnoteReference"/>
              </w:rPr>
              <w:footnoteReference w:id="17"/>
            </w:r>
            <w:r>
              <w:t>(Read, Delete, etc</w:t>
            </w:r>
            <w:r w:rsidR="00A11FB5">
              <w:t>.</w:t>
            </w:r>
            <w:r>
              <w:t>)</w:t>
            </w:r>
          </w:p>
        </w:tc>
      </w:tr>
      <w:tr w:rsidR="000B248F" w:rsidTr="00AB6556">
        <w:trPr>
          <w:trHeight w:val="710"/>
        </w:trPr>
        <w:tc>
          <w:tcPr>
            <w:tcW w:w="2268" w:type="dxa"/>
            <w:tcBorders>
              <w:left w:val="single" w:sz="4" w:space="0" w:color="auto"/>
              <w:right w:val="single" w:sz="4" w:space="0" w:color="auto"/>
            </w:tcBorders>
          </w:tcPr>
          <w:p w:rsidR="000B248F" w:rsidRDefault="000B248F" w:rsidP="00402230">
            <w:pPr>
              <w:keepNext/>
            </w:pPr>
            <w:r>
              <w:t>Environmental Conditions</w:t>
            </w:r>
          </w:p>
        </w:tc>
        <w:tc>
          <w:tcPr>
            <w:tcW w:w="2880" w:type="dxa"/>
            <w:tcBorders>
              <w:left w:val="single" w:sz="4" w:space="0" w:color="auto"/>
              <w:right w:val="single" w:sz="4" w:space="0" w:color="auto"/>
            </w:tcBorders>
          </w:tcPr>
          <w:p w:rsidR="000B248F" w:rsidRDefault="000B248F" w:rsidP="00402230">
            <w:pPr>
              <w:keepNext/>
            </w:pPr>
            <w:r>
              <w:t>Environment Attributes</w:t>
            </w:r>
          </w:p>
        </w:tc>
        <w:tc>
          <w:tcPr>
            <w:tcW w:w="3597" w:type="dxa"/>
            <w:tcBorders>
              <w:left w:val="single" w:sz="4" w:space="0" w:color="auto"/>
              <w:right w:val="single" w:sz="4" w:space="0" w:color="auto"/>
            </w:tcBorders>
          </w:tcPr>
          <w:p w:rsidR="000B248F" w:rsidRDefault="000B248F" w:rsidP="00402230">
            <w:pPr>
              <w:keepNext/>
            </w:pPr>
            <w:r>
              <w:t>Local Weather Conditions</w:t>
            </w:r>
            <w:r w:rsidR="00DF1EFB">
              <w:rPr>
                <w:rStyle w:val="FootnoteReference"/>
              </w:rPr>
              <w:footnoteReference w:id="18"/>
            </w:r>
            <w:r>
              <w:t>; Homeland Security Threat Level</w:t>
            </w:r>
            <w:r w:rsidR="00DF1EFB">
              <w:rPr>
                <w:rStyle w:val="FootnoteReference"/>
              </w:rPr>
              <w:footnoteReference w:id="19"/>
            </w:r>
          </w:p>
        </w:tc>
      </w:tr>
      <w:tr w:rsidR="000B248F" w:rsidTr="00AB6556">
        <w:trPr>
          <w:cnfStyle w:val="000000100000"/>
          <w:trHeight w:val="53"/>
        </w:trPr>
        <w:tc>
          <w:tcPr>
            <w:tcW w:w="2268" w:type="dxa"/>
            <w:tcBorders>
              <w:left w:val="single" w:sz="4" w:space="0" w:color="auto"/>
              <w:bottom w:val="single" w:sz="4" w:space="0" w:color="auto"/>
              <w:right w:val="single" w:sz="4" w:space="0" w:color="auto"/>
            </w:tcBorders>
          </w:tcPr>
          <w:p w:rsidR="000B248F" w:rsidRDefault="000B248F" w:rsidP="00402230">
            <w:pPr>
              <w:keepNext/>
            </w:pPr>
            <w:r>
              <w:t>Obligations</w:t>
            </w:r>
          </w:p>
        </w:tc>
        <w:tc>
          <w:tcPr>
            <w:tcW w:w="2880" w:type="dxa"/>
            <w:tcBorders>
              <w:left w:val="single" w:sz="4" w:space="0" w:color="auto"/>
              <w:bottom w:val="single" w:sz="4" w:space="0" w:color="auto"/>
              <w:right w:val="single" w:sz="4" w:space="0" w:color="auto"/>
            </w:tcBorders>
          </w:tcPr>
          <w:p w:rsidR="000B248F" w:rsidRDefault="000B248F" w:rsidP="00402230">
            <w:pPr>
              <w:keepNext/>
            </w:pPr>
            <w:r>
              <w:t>Obligations</w:t>
            </w:r>
          </w:p>
        </w:tc>
        <w:tc>
          <w:tcPr>
            <w:tcW w:w="3597" w:type="dxa"/>
            <w:tcBorders>
              <w:left w:val="single" w:sz="4" w:space="0" w:color="auto"/>
              <w:bottom w:val="single" w:sz="4" w:space="0" w:color="auto"/>
              <w:right w:val="single" w:sz="4" w:space="0" w:color="auto"/>
            </w:tcBorders>
          </w:tcPr>
          <w:p w:rsidR="000B248F" w:rsidRDefault="000B248F" w:rsidP="00402230">
            <w:pPr>
              <w:keepNext/>
            </w:pPr>
            <w:r>
              <w:t>The Data Request</w:t>
            </w:r>
            <w:r w:rsidR="0085669E">
              <w:t>o</w:t>
            </w:r>
            <w:r>
              <w:t>r must not further disseminate the requested data; The Data Request</w:t>
            </w:r>
            <w:r w:rsidR="0085669E">
              <w:t>o</w:t>
            </w:r>
            <w:r w:rsidR="004F7674">
              <w:t>r</w:t>
            </w:r>
            <w:r>
              <w:t xml:space="preserve"> must delete the requested data within 30 days.</w:t>
            </w:r>
          </w:p>
        </w:tc>
      </w:tr>
    </w:tbl>
    <w:p w:rsidR="0072495D" w:rsidRDefault="00E813A9" w:rsidP="00E813A9">
      <w:pPr>
        <w:pStyle w:val="Caption"/>
        <w:jc w:val="center"/>
      </w:pPr>
      <w:bookmarkStart w:id="16" w:name="_Ref184106322"/>
      <w:r>
        <w:t xml:space="preserve">Table </w:t>
      </w:r>
      <w:fldSimple w:instr=" SEQ Table \* ARABIC ">
        <w:r w:rsidR="00B014E4">
          <w:rPr>
            <w:noProof/>
          </w:rPr>
          <w:t>1</w:t>
        </w:r>
      </w:fldSimple>
      <w:bookmarkEnd w:id="16"/>
      <w:r>
        <w:t>: Mapping from GPPTF Terms to XACML Terms</w:t>
      </w:r>
      <w:r w:rsidR="00E26C66">
        <w:t xml:space="preserve"> to GFIPM Metadata</w:t>
      </w:r>
    </w:p>
    <w:p w:rsidR="003B1FCC" w:rsidRDefault="003B1FCC" w:rsidP="004321D0"/>
    <w:p w:rsidR="004321D0" w:rsidRDefault="005C0D66" w:rsidP="004321D0">
      <w:r>
        <w:t>The examples for XACML subject, resource, action, and environment attributes are from t</w:t>
      </w:r>
      <w:r w:rsidR="006C6B79">
        <w:t>he GFIPM Metadata Specification. The GFIPM Metadata Specification does not include obligation metadata; however, the Global Information Sharing Standards Toolkit (GISST) Obligations Task Team is currently working to create standards for defining and handling obligations.</w:t>
      </w:r>
    </w:p>
    <w:p w:rsidR="00C54E82" w:rsidRPr="009222E4" w:rsidRDefault="00C54E82" w:rsidP="007E3AFC"/>
    <w:p w:rsidR="009222E4" w:rsidRDefault="00567AD3" w:rsidP="007E3AFC">
      <w:pPr>
        <w:pStyle w:val="Heading2"/>
        <w:spacing w:before="0"/>
      </w:pPr>
      <w:bookmarkStart w:id="17" w:name="_Toc324854052"/>
      <w:r>
        <w:t>How to Use</w:t>
      </w:r>
      <w:r w:rsidR="00EA762B">
        <w:t xml:space="preserve"> This Document</w:t>
      </w:r>
      <w:bookmarkEnd w:id="17"/>
    </w:p>
    <w:p w:rsidR="0031234C" w:rsidRDefault="0031234C" w:rsidP="007E3AFC"/>
    <w:p w:rsidR="002815C4" w:rsidRDefault="00F14ABE" w:rsidP="003E0A1A">
      <w:r>
        <w:t>This document is</w:t>
      </w:r>
      <w:r w:rsidR="00831D1B">
        <w:t xml:space="preserve"> in part</w:t>
      </w:r>
      <w:r w:rsidR="00917A24">
        <w:t xml:space="preserve"> </w:t>
      </w:r>
      <w:r w:rsidR="00CA767E">
        <w:t>a</w:t>
      </w:r>
      <w:r w:rsidR="0031234C">
        <w:t xml:space="preserve"> reference manual on a</w:t>
      </w:r>
      <w:r w:rsidR="00CA767E">
        <w:t xml:space="preserve"> </w:t>
      </w:r>
      <w:r w:rsidR="0031234C">
        <w:t>XACML</w:t>
      </w:r>
      <w:r w:rsidR="00917A24">
        <w:t>-based, enterprise</w:t>
      </w:r>
      <w:r w:rsidR="0031234C">
        <w:t xml:space="preserve"> </w:t>
      </w:r>
      <w:r w:rsidR="00CA767E">
        <w:t>access control framework</w:t>
      </w:r>
      <w:r w:rsidR="00917A24">
        <w:t xml:space="preserve"> that </w:t>
      </w:r>
      <w:r w:rsidR="00432E8C">
        <w:t xml:space="preserve">conforms to </w:t>
      </w:r>
      <w:r w:rsidR="00917A24">
        <w:t>the GPPTF,</w:t>
      </w:r>
      <w:r w:rsidR="0091110A">
        <w:t xml:space="preserve"> and in part a</w:t>
      </w:r>
      <w:r w:rsidR="00CA767E">
        <w:t xml:space="preserve"> h</w:t>
      </w:r>
      <w:r w:rsidR="0031234C">
        <w:t>ow-</w:t>
      </w:r>
      <w:r w:rsidR="00CA767E">
        <w:t>t</w:t>
      </w:r>
      <w:r w:rsidR="0031234C">
        <w:t xml:space="preserve">o guide on implementing a </w:t>
      </w:r>
      <w:r w:rsidR="00917A24">
        <w:t>subset of that framework</w:t>
      </w:r>
      <w:r w:rsidR="0031234C">
        <w:t>.</w:t>
      </w:r>
      <w:r w:rsidR="00D9270E">
        <w:t xml:space="preserve"> </w:t>
      </w:r>
      <w:r>
        <w:t xml:space="preserve">Section </w:t>
      </w:r>
      <w:r w:rsidR="00B87EE6">
        <w:fldChar w:fldCharType="begin"/>
      </w:r>
      <w:r>
        <w:instrText xml:space="preserve"> REF _Ref178762124 \w \h </w:instrText>
      </w:r>
      <w:r w:rsidR="00B87EE6">
        <w:fldChar w:fldCharType="separate"/>
      </w:r>
      <w:r w:rsidR="00B014E4">
        <w:t>2</w:t>
      </w:r>
      <w:r w:rsidR="00B87EE6">
        <w:fldChar w:fldCharType="end"/>
      </w:r>
      <w:r>
        <w:t xml:space="preserve"> </w:t>
      </w:r>
      <w:r w:rsidR="00D9270E">
        <w:t xml:space="preserve">of this document </w:t>
      </w:r>
      <w:r w:rsidR="008720A2">
        <w:t>describes</w:t>
      </w:r>
      <w:r w:rsidR="0098428D">
        <w:t xml:space="preserve"> the </w:t>
      </w:r>
      <w:r w:rsidR="00CB274F">
        <w:t xml:space="preserve">full </w:t>
      </w:r>
      <w:r w:rsidR="0098428D">
        <w:t>XACML-based</w:t>
      </w:r>
      <w:r>
        <w:t xml:space="preserve"> enterprise access control framework in detail.</w:t>
      </w:r>
      <w:r w:rsidR="003E0A1A">
        <w:t xml:space="preserve"> </w:t>
      </w:r>
      <w:r>
        <w:t xml:space="preserve">Section </w:t>
      </w:r>
      <w:r w:rsidR="00B87EE6">
        <w:fldChar w:fldCharType="begin"/>
      </w:r>
      <w:r>
        <w:instrText xml:space="preserve"> REF _Ref309224291 \w \h </w:instrText>
      </w:r>
      <w:r w:rsidR="00B87EE6">
        <w:fldChar w:fldCharType="separate"/>
      </w:r>
      <w:r w:rsidR="00B014E4">
        <w:t>3</w:t>
      </w:r>
      <w:r w:rsidR="00B87EE6">
        <w:fldChar w:fldCharType="end"/>
      </w:r>
      <w:r>
        <w:t xml:space="preserve"> is the step-by-step </w:t>
      </w:r>
      <w:r w:rsidR="00E0605D">
        <w:t xml:space="preserve">implementation </w:t>
      </w:r>
      <w:r>
        <w:t>tutorial</w:t>
      </w:r>
      <w:r w:rsidR="00B42046">
        <w:t>. The tutorial</w:t>
      </w:r>
      <w:r w:rsidR="00520294">
        <w:t xml:space="preserve"> covers three major </w:t>
      </w:r>
      <w:r w:rsidR="00427C7F">
        <w:t>policy implementation objectives</w:t>
      </w:r>
      <w:r w:rsidR="00520294">
        <w:t>:</w:t>
      </w:r>
    </w:p>
    <w:p w:rsidR="00520294" w:rsidRDefault="00520294" w:rsidP="003E0A1A"/>
    <w:p w:rsidR="002815C4" w:rsidRDefault="00F84AFE" w:rsidP="00D720C2">
      <w:pPr>
        <w:pStyle w:val="ListParagraph"/>
        <w:numPr>
          <w:ilvl w:val="0"/>
          <w:numId w:val="5"/>
        </w:numPr>
      </w:pPr>
      <w:r>
        <w:t>C</w:t>
      </w:r>
      <w:r w:rsidR="00F14ABE">
        <w:t>reating XACML policies from source policies</w:t>
      </w:r>
      <w:r>
        <w:t>;</w:t>
      </w:r>
    </w:p>
    <w:p w:rsidR="002815C4" w:rsidRDefault="00F84AFE" w:rsidP="00D720C2">
      <w:pPr>
        <w:pStyle w:val="ListParagraph"/>
        <w:numPr>
          <w:ilvl w:val="0"/>
          <w:numId w:val="5"/>
        </w:numPr>
      </w:pPr>
      <w:r>
        <w:t>I</w:t>
      </w:r>
      <w:r w:rsidR="00F14ABE">
        <w:t>mplementing</w:t>
      </w:r>
      <w:r w:rsidR="008720A2">
        <w:t xml:space="preserve"> and con</w:t>
      </w:r>
      <w:r>
        <w:t xml:space="preserve">figuring </w:t>
      </w:r>
      <w:r w:rsidR="0066486E">
        <w:t xml:space="preserve">various </w:t>
      </w:r>
      <w:r>
        <w:t xml:space="preserve">software components </w:t>
      </w:r>
      <w:r w:rsidR="0033014F">
        <w:t>within</w:t>
      </w:r>
      <w:r w:rsidR="00F14ABE">
        <w:t xml:space="preserve"> the </w:t>
      </w:r>
      <w:r w:rsidR="002815C4">
        <w:t xml:space="preserve">enterprise access </w:t>
      </w:r>
      <w:r>
        <w:t xml:space="preserve">control </w:t>
      </w:r>
      <w:r w:rsidR="00F14ABE">
        <w:t>framework</w:t>
      </w:r>
      <w:r>
        <w:t>;</w:t>
      </w:r>
      <w:r w:rsidR="009413D0">
        <w:t xml:space="preserve"> and</w:t>
      </w:r>
    </w:p>
    <w:p w:rsidR="00F14ABE" w:rsidRDefault="00F84AFE" w:rsidP="00D720C2">
      <w:pPr>
        <w:pStyle w:val="ListParagraph"/>
        <w:numPr>
          <w:ilvl w:val="0"/>
          <w:numId w:val="5"/>
        </w:numPr>
      </w:pPr>
      <w:r>
        <w:t>I</w:t>
      </w:r>
      <w:r w:rsidR="00F14ABE">
        <w:t xml:space="preserve">ntegrating the framework with a sample </w:t>
      </w:r>
      <w:r w:rsidR="00771FED">
        <w:t xml:space="preserve">information sharing </w:t>
      </w:r>
      <w:r w:rsidR="00150A7B">
        <w:t>application that</w:t>
      </w:r>
      <w:r w:rsidR="00771FED">
        <w:t xml:space="preserve"> is </w:t>
      </w:r>
      <w:r w:rsidR="00F14ABE">
        <w:t xml:space="preserve">available </w:t>
      </w:r>
      <w:r w:rsidR="009413D0">
        <w:t>for download</w:t>
      </w:r>
      <w:r w:rsidR="00F14ABE">
        <w:t xml:space="preserve"> by </w:t>
      </w:r>
      <w:r w:rsidR="00BA0FDB">
        <w:t xml:space="preserve">the </w:t>
      </w:r>
      <w:r w:rsidR="00F14ABE">
        <w:t>reader.</w:t>
      </w:r>
    </w:p>
    <w:p w:rsidR="00F84AFE" w:rsidRDefault="00F84AFE" w:rsidP="00F84AFE"/>
    <w:p w:rsidR="008720A2" w:rsidRDefault="00F14ABE" w:rsidP="007547C5">
      <w:r>
        <w:t>Through a series of “lessons”, the tutorial guide</w:t>
      </w:r>
      <w:r w:rsidR="00BA0FDB">
        <w:t>s</w:t>
      </w:r>
      <w:r>
        <w:t xml:space="preserve"> the reader </w:t>
      </w:r>
      <w:r w:rsidR="002815C4">
        <w:t xml:space="preserve">through </w:t>
      </w:r>
      <w:r w:rsidR="006B333D">
        <w:t xml:space="preserve">a step-by-step process to </w:t>
      </w:r>
      <w:r w:rsidR="000814AD">
        <w:t>complete each of above three tasks</w:t>
      </w:r>
      <w:r w:rsidR="002815C4">
        <w:t xml:space="preserve"> on </w:t>
      </w:r>
      <w:r w:rsidR="004535FB">
        <w:t>the</w:t>
      </w:r>
      <w:r w:rsidR="002815C4">
        <w:t xml:space="preserve"> sample application</w:t>
      </w:r>
      <w:r w:rsidR="000814AD">
        <w:t>,</w:t>
      </w:r>
      <w:r w:rsidR="002815C4">
        <w:t xml:space="preserve"> to achieve a working prototype.</w:t>
      </w:r>
      <w:r w:rsidR="002D6630">
        <w:t xml:space="preserve"> </w:t>
      </w:r>
      <w:r w:rsidR="00B73793">
        <w:t xml:space="preserve">Section </w:t>
      </w:r>
      <w:r w:rsidR="00B87EE6">
        <w:fldChar w:fldCharType="begin"/>
      </w:r>
      <w:r w:rsidR="00D032E0">
        <w:instrText xml:space="preserve"> REF _Ref189723307 \r \h </w:instrText>
      </w:r>
      <w:r w:rsidR="00B87EE6">
        <w:fldChar w:fldCharType="separate"/>
      </w:r>
      <w:r w:rsidR="00B014E4">
        <w:t>4</w:t>
      </w:r>
      <w:r w:rsidR="00B87EE6">
        <w:fldChar w:fldCharType="end"/>
      </w:r>
      <w:r w:rsidR="002D6630">
        <w:t xml:space="preserve"> </w:t>
      </w:r>
      <w:r w:rsidR="00282FC8">
        <w:t xml:space="preserve">provides </w:t>
      </w:r>
      <w:r w:rsidR="00112AB8">
        <w:t xml:space="preserve">a </w:t>
      </w:r>
      <w:r w:rsidR="00DD1B00">
        <w:t xml:space="preserve">“gap analysis” </w:t>
      </w:r>
      <w:r w:rsidR="008720A2">
        <w:t xml:space="preserve">between the prototype </w:t>
      </w:r>
      <w:r w:rsidR="00220EBA">
        <w:t xml:space="preserve">developed in Section </w:t>
      </w:r>
      <w:r w:rsidR="00B87EE6">
        <w:fldChar w:fldCharType="begin"/>
      </w:r>
      <w:r w:rsidR="00220EBA">
        <w:instrText xml:space="preserve"> REF _Ref309224291 \w \h </w:instrText>
      </w:r>
      <w:r w:rsidR="00B87EE6">
        <w:fldChar w:fldCharType="separate"/>
      </w:r>
      <w:r w:rsidR="00B014E4">
        <w:t>3</w:t>
      </w:r>
      <w:r w:rsidR="00B87EE6">
        <w:fldChar w:fldCharType="end"/>
      </w:r>
      <w:r w:rsidR="00220EBA">
        <w:t xml:space="preserve"> and </w:t>
      </w:r>
      <w:r w:rsidR="008720A2">
        <w:t xml:space="preserve">the </w:t>
      </w:r>
      <w:r w:rsidR="00420C06">
        <w:t xml:space="preserve">full </w:t>
      </w:r>
      <w:r w:rsidR="008720A2">
        <w:t xml:space="preserve">framework described in Section </w:t>
      </w:r>
      <w:r w:rsidR="00B87EE6">
        <w:fldChar w:fldCharType="begin"/>
      </w:r>
      <w:r w:rsidR="008720A2">
        <w:instrText xml:space="preserve"> REF _Ref178762124 \w \h </w:instrText>
      </w:r>
      <w:r w:rsidR="00B87EE6">
        <w:fldChar w:fldCharType="separate"/>
      </w:r>
      <w:r w:rsidR="00B014E4">
        <w:t>2</w:t>
      </w:r>
      <w:r w:rsidR="00B87EE6">
        <w:fldChar w:fldCharType="end"/>
      </w:r>
      <w:r w:rsidR="00486779">
        <w:t>.</w:t>
      </w:r>
      <w:r w:rsidR="007547C5">
        <w:t xml:space="preserve"> It also provides various</w:t>
      </w:r>
      <w:r w:rsidR="008720A2">
        <w:t xml:space="preserve"> recommendations </w:t>
      </w:r>
      <w:r w:rsidR="00EA7C32">
        <w:t>for</w:t>
      </w:r>
      <w:r w:rsidR="008720A2">
        <w:t xml:space="preserve"> </w:t>
      </w:r>
      <w:r w:rsidR="00B97057">
        <w:t>improving and extending</w:t>
      </w:r>
      <w:r w:rsidR="008720A2">
        <w:t xml:space="preserve"> the prototype to </w:t>
      </w:r>
      <w:r w:rsidR="00083C4A">
        <w:t>better</w:t>
      </w:r>
      <w:r w:rsidR="008720A2">
        <w:t xml:space="preserve"> meet the requirements of the </w:t>
      </w:r>
      <w:r w:rsidR="00A50322">
        <w:t>full enterprise</w:t>
      </w:r>
      <w:r w:rsidR="008720A2">
        <w:t xml:space="preserve"> framework.</w:t>
      </w:r>
      <w:r w:rsidR="00600F4A">
        <w:t xml:space="preserve"> Section </w:t>
      </w:r>
      <w:r w:rsidR="00B87EE6">
        <w:fldChar w:fldCharType="begin"/>
      </w:r>
      <w:r w:rsidR="00600F4A">
        <w:instrText xml:space="preserve"> REF _Ref184106000 \r \h </w:instrText>
      </w:r>
      <w:r w:rsidR="00B87EE6">
        <w:fldChar w:fldCharType="separate"/>
      </w:r>
      <w:r w:rsidR="00B014E4">
        <w:t>0</w:t>
      </w:r>
      <w:r w:rsidR="00B87EE6">
        <w:fldChar w:fldCharType="end"/>
      </w:r>
      <w:r w:rsidR="00600F4A">
        <w:t xml:space="preserve"> provides pointers to </w:t>
      </w:r>
      <w:r w:rsidR="00DC1D1F">
        <w:t>related</w:t>
      </w:r>
      <w:r w:rsidR="00600F4A">
        <w:t xml:space="preserve"> literature for further reading.</w:t>
      </w:r>
    </w:p>
    <w:p w:rsidR="00C54E82" w:rsidRPr="009222E4" w:rsidRDefault="00C54E82" w:rsidP="007E3AFC"/>
    <w:p w:rsidR="00780CA0" w:rsidRDefault="00780CA0" w:rsidP="00966317">
      <w:pPr>
        <w:pStyle w:val="Heading1"/>
        <w:spacing w:before="0"/>
      </w:pPr>
      <w:bookmarkStart w:id="18" w:name="_Toc309298104"/>
      <w:bookmarkStart w:id="19" w:name="_Ref178762124"/>
      <w:bookmarkStart w:id="20" w:name="_Ref193470973"/>
      <w:bookmarkStart w:id="21" w:name="_Toc324854053"/>
      <w:bookmarkStart w:id="22" w:name="_Ref184105725"/>
      <w:r>
        <w:t>XACML Reference Architecture</w:t>
      </w:r>
      <w:bookmarkEnd w:id="18"/>
      <w:bookmarkEnd w:id="19"/>
      <w:bookmarkEnd w:id="20"/>
      <w:bookmarkEnd w:id="21"/>
    </w:p>
    <w:p w:rsidR="00EC08B4" w:rsidRDefault="00EC08B4" w:rsidP="00EC08B4"/>
    <w:p w:rsidR="00EC08B4" w:rsidRDefault="00A80F3A" w:rsidP="00EC08B4">
      <w:r>
        <w:t>This S</w:t>
      </w:r>
      <w:r w:rsidR="00EC08B4">
        <w:t>ection presents a canonical “XACML Reference Architecture” for managing security and privacy policies within the enterprise.</w:t>
      </w:r>
      <w:r w:rsidR="008A6669">
        <w:t xml:space="preserve"> </w:t>
      </w:r>
      <w:r w:rsidR="008D5093">
        <w:t xml:space="preserve">Section </w:t>
      </w:r>
      <w:r w:rsidR="00B87EE6">
        <w:fldChar w:fldCharType="begin"/>
      </w:r>
      <w:r w:rsidR="008D5093">
        <w:instrText xml:space="preserve"> REF _Ref189640411 \r \h </w:instrText>
      </w:r>
      <w:r w:rsidR="00B87EE6">
        <w:fldChar w:fldCharType="separate"/>
      </w:r>
      <w:r w:rsidR="00B014E4">
        <w:t>2.1</w:t>
      </w:r>
      <w:r w:rsidR="00B87EE6">
        <w:fldChar w:fldCharType="end"/>
      </w:r>
      <w:r w:rsidR="008D5093">
        <w:t xml:space="preserve"> describes the prerequisite knowledge that the reader should have prior to reading the subsequent sections. Section </w:t>
      </w:r>
      <w:r w:rsidR="00B87EE6">
        <w:fldChar w:fldCharType="begin"/>
      </w:r>
      <w:r w:rsidR="008D5093">
        <w:instrText xml:space="preserve"> REF _Ref189640416 \r \h </w:instrText>
      </w:r>
      <w:r w:rsidR="00B87EE6">
        <w:fldChar w:fldCharType="separate"/>
      </w:r>
      <w:r w:rsidR="00B014E4">
        <w:t>2.2</w:t>
      </w:r>
      <w:r w:rsidR="00B87EE6">
        <w:fldChar w:fldCharType="end"/>
      </w:r>
      <w:r w:rsidR="008D5093">
        <w:t xml:space="preserve"> provides an overview of the components and technologies </w:t>
      </w:r>
      <w:r w:rsidR="00860DB8">
        <w:t>tha</w:t>
      </w:r>
      <w:r w:rsidR="00483E0A">
        <w:t>t comprise the reference a</w:t>
      </w:r>
      <w:r w:rsidR="00860DB8">
        <w:t xml:space="preserve">rchitecture, </w:t>
      </w:r>
      <w:r w:rsidR="00AE79F8">
        <w:t xml:space="preserve">and Section </w:t>
      </w:r>
      <w:r w:rsidR="00B87EE6">
        <w:fldChar w:fldCharType="begin"/>
      </w:r>
      <w:r w:rsidR="008D5093">
        <w:instrText xml:space="preserve"> REF _Ref189640422 \r \h </w:instrText>
      </w:r>
      <w:r w:rsidR="00B87EE6">
        <w:fldChar w:fldCharType="separate"/>
      </w:r>
      <w:r w:rsidR="00B014E4">
        <w:t>2.3</w:t>
      </w:r>
      <w:r w:rsidR="00B87EE6">
        <w:fldChar w:fldCharType="end"/>
      </w:r>
      <w:r w:rsidR="00AE79F8">
        <w:t xml:space="preserve"> </w:t>
      </w:r>
      <w:r w:rsidR="00D003CC">
        <w:t>provides a guided tour of the architecture by describing how it supports several</w:t>
      </w:r>
      <w:r w:rsidR="00E30EB3">
        <w:t xml:space="preserve"> </w:t>
      </w:r>
      <w:r w:rsidR="00D003CC">
        <w:t xml:space="preserve">basic </w:t>
      </w:r>
      <w:r w:rsidR="00E30EB3">
        <w:t>use cases</w:t>
      </w:r>
      <w:r w:rsidR="00D003CC">
        <w:t>.</w:t>
      </w:r>
    </w:p>
    <w:p w:rsidR="00EC08B4" w:rsidRDefault="00EC08B4" w:rsidP="00EC08B4"/>
    <w:p w:rsidR="00EC08B4" w:rsidRDefault="00EC08B4" w:rsidP="00EC08B4">
      <w:pPr>
        <w:pStyle w:val="Heading2"/>
        <w:spacing w:before="0"/>
      </w:pPr>
      <w:bookmarkStart w:id="23" w:name="_Ref189640411"/>
      <w:bookmarkStart w:id="24" w:name="_Toc324854054"/>
      <w:r>
        <w:t>Prerequisites</w:t>
      </w:r>
      <w:bookmarkEnd w:id="23"/>
      <w:bookmarkEnd w:id="24"/>
    </w:p>
    <w:p w:rsidR="00EC08B4" w:rsidRDefault="00EC08B4" w:rsidP="00EC08B4"/>
    <w:p w:rsidR="00EC08B4" w:rsidRDefault="00EC08B4" w:rsidP="00EC08B4">
      <w:r>
        <w:t>The description of the XACML Reference Architecture in the following sections assumes that the reader already has a basic understanding of the following topics.</w:t>
      </w:r>
    </w:p>
    <w:p w:rsidR="00EC08B4" w:rsidRDefault="00EC08B4" w:rsidP="00EC08B4"/>
    <w:p w:rsidR="00EC08B4" w:rsidRDefault="00EC08B4" w:rsidP="00C10F20">
      <w:pPr>
        <w:pStyle w:val="ListParagraph"/>
        <w:numPr>
          <w:ilvl w:val="0"/>
          <w:numId w:val="6"/>
        </w:numPr>
      </w:pPr>
      <w:r>
        <w:t>User Authentication</w:t>
      </w:r>
      <w:r w:rsidR="00E6257C">
        <w:t xml:space="preserve"> and Identity Management</w:t>
      </w:r>
    </w:p>
    <w:p w:rsidR="00EC08B4" w:rsidRDefault="00EC08B4" w:rsidP="00C10F20">
      <w:pPr>
        <w:pStyle w:val="ListParagraph"/>
        <w:numPr>
          <w:ilvl w:val="0"/>
          <w:numId w:val="6"/>
        </w:numPr>
      </w:pPr>
      <w:r>
        <w:t>Authorization and Access Control Policy</w:t>
      </w:r>
    </w:p>
    <w:p w:rsidR="00EC08B4" w:rsidRDefault="00EC08B4" w:rsidP="00C10F20">
      <w:pPr>
        <w:pStyle w:val="ListParagraph"/>
        <w:numPr>
          <w:ilvl w:val="0"/>
          <w:numId w:val="6"/>
        </w:numPr>
      </w:pPr>
      <w:r>
        <w:t>Cryptographic Primitives (data confidentiality and data integrity)</w:t>
      </w:r>
    </w:p>
    <w:p w:rsidR="00EC08B4" w:rsidRDefault="00EC08B4" w:rsidP="00C10F20">
      <w:pPr>
        <w:pStyle w:val="ListParagraph"/>
        <w:numPr>
          <w:ilvl w:val="0"/>
          <w:numId w:val="6"/>
        </w:numPr>
      </w:pPr>
      <w:r>
        <w:t>eXtensible Markup Language (XML)</w:t>
      </w:r>
    </w:p>
    <w:p w:rsidR="00EC08B4" w:rsidRDefault="00EC08B4" w:rsidP="00EC08B4"/>
    <w:p w:rsidR="00EC08B4" w:rsidRDefault="00EC08B4" w:rsidP="00EC08B4">
      <w:r>
        <w:t>Specific components and technologies are briefly described when they are introduced, and the brief descriptions in this document should provide enough detail for the reader to develop a “big picture” understanding of the XACML Reference Architecture. For each technology, links to supplementary information resources are provided.</w:t>
      </w:r>
    </w:p>
    <w:p w:rsidR="00EC08B4" w:rsidRDefault="00EC08B4" w:rsidP="00EC08B4"/>
    <w:p w:rsidR="00EC08B4" w:rsidRDefault="00EC08B4" w:rsidP="00EC08B4">
      <w:pPr>
        <w:pStyle w:val="Heading2"/>
        <w:spacing w:before="0"/>
      </w:pPr>
      <w:bookmarkStart w:id="25" w:name="_Ref189188049"/>
      <w:bookmarkStart w:id="26" w:name="_Ref189640416"/>
      <w:bookmarkStart w:id="27" w:name="_Toc324854055"/>
      <w:r>
        <w:t>Major Architectural Components and Technologies</w:t>
      </w:r>
      <w:bookmarkEnd w:id="25"/>
      <w:bookmarkEnd w:id="26"/>
      <w:bookmarkEnd w:id="27"/>
    </w:p>
    <w:p w:rsidR="00EC08B4" w:rsidRDefault="00EC08B4" w:rsidP="00EC08B4"/>
    <w:p w:rsidR="00EC08B4" w:rsidRDefault="00EC08B4" w:rsidP="00EC08B4">
      <w:r>
        <w:t>This section and its subsections provide a brief introduction to the components and technologies used by the XACML Reference Architecture. Subsequent sections build on this section to describe the use cases enabled by the architecture and the integration points at which the architecture connects to its surrounding environment.</w:t>
      </w:r>
    </w:p>
    <w:p w:rsidR="00EC08B4" w:rsidRDefault="00EC08B4" w:rsidP="00EC08B4"/>
    <w:p w:rsidR="00EC08B4" w:rsidRDefault="00EC08B4" w:rsidP="00EC08B4">
      <w:pPr>
        <w:pStyle w:val="Heading3"/>
        <w:spacing w:before="0"/>
      </w:pPr>
      <w:bookmarkStart w:id="28" w:name="_Toc324854056"/>
      <w:r>
        <w:t>Core Architectural Components</w:t>
      </w:r>
      <w:bookmarkEnd w:id="28"/>
    </w:p>
    <w:p w:rsidR="00EC08B4" w:rsidRDefault="00EC08B4" w:rsidP="00EC08B4"/>
    <w:p w:rsidR="008A5E75" w:rsidRDefault="004A76B9" w:rsidP="008A5E75">
      <w:pPr>
        <w:keepNext/>
      </w:pPr>
      <w:r>
        <w:rPr>
          <w:noProof/>
        </w:rPr>
        <w:drawing>
          <wp:inline distT="0" distB="0" distL="0" distR="0">
            <wp:extent cx="5317268" cy="28778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909" cy="2883638"/>
                    </a:xfrm>
                    <a:prstGeom prst="rect">
                      <a:avLst/>
                    </a:prstGeom>
                    <a:noFill/>
                  </pic:spPr>
                </pic:pic>
              </a:graphicData>
            </a:graphic>
          </wp:inline>
        </w:drawing>
      </w:r>
    </w:p>
    <w:p w:rsidR="008A5E75" w:rsidRDefault="008A5E75" w:rsidP="008A5E75">
      <w:pPr>
        <w:pStyle w:val="Caption"/>
        <w:jc w:val="center"/>
      </w:pPr>
      <w:bookmarkStart w:id="29" w:name="_Ref315681722"/>
      <w:r>
        <w:t xml:space="preserve">Figure </w:t>
      </w:r>
      <w:fldSimple w:instr=" SEQ Figure \* ARABIC ">
        <w:r w:rsidR="00B014E4">
          <w:rPr>
            <w:noProof/>
          </w:rPr>
          <w:t>2</w:t>
        </w:r>
      </w:fldSimple>
      <w:bookmarkEnd w:id="29"/>
      <w:r>
        <w:t>: XACML Reference Architecture</w:t>
      </w:r>
    </w:p>
    <w:p w:rsidR="00EC08B4" w:rsidRDefault="00B87EE6" w:rsidP="00EC08B4">
      <w:r>
        <w:fldChar w:fldCharType="begin"/>
      </w:r>
      <w:r w:rsidR="008A5E75">
        <w:instrText xml:space="preserve"> REF _Ref315681722 \h </w:instrText>
      </w:r>
      <w:r>
        <w:fldChar w:fldCharType="separate"/>
      </w:r>
      <w:r w:rsidR="00B014E4">
        <w:t xml:space="preserve">Figure </w:t>
      </w:r>
      <w:r w:rsidR="00B014E4">
        <w:rPr>
          <w:noProof/>
        </w:rPr>
        <w:t>2</w:t>
      </w:r>
      <w:r>
        <w:fldChar w:fldCharType="end"/>
      </w:r>
      <w:r w:rsidR="008A5E75">
        <w:t xml:space="preserve"> </w:t>
      </w:r>
      <w:r w:rsidR="003A27CF">
        <w:t>depicts</w:t>
      </w:r>
      <w:r w:rsidR="008A5E75">
        <w:t xml:space="preserve"> the XACML Reference Architecture.</w:t>
      </w:r>
      <w:r w:rsidR="00087A5C">
        <w:t xml:space="preserve"> </w:t>
      </w:r>
      <w:r w:rsidR="009D66E6">
        <w:t>XACML-relate</w:t>
      </w:r>
      <w:r w:rsidR="00736C23">
        <w:t>d components are shown in red, and a</w:t>
      </w:r>
      <w:r w:rsidR="009D66E6">
        <w:t xml:space="preserve">pplication-specific components are green. </w:t>
      </w:r>
      <w:r w:rsidR="00087A5C">
        <w:t xml:space="preserve">The PEP is both green and red as it performs both application-specific and XACML functionality. The blue components are </w:t>
      </w:r>
      <w:r w:rsidR="00A961A5">
        <w:t xml:space="preserve">external to the reference architecture, and typically </w:t>
      </w:r>
      <w:r w:rsidR="00087A5C">
        <w:t xml:space="preserve">reside outside </w:t>
      </w:r>
      <w:r w:rsidR="00A961A5">
        <w:t xml:space="preserve">the trust boundary </w:t>
      </w:r>
      <w:r w:rsidR="00087A5C">
        <w:t xml:space="preserve">of the organization that is </w:t>
      </w:r>
      <w:r w:rsidR="003265C5">
        <w:t>implementing the architecture to protect sensitive resources</w:t>
      </w:r>
      <w:r w:rsidR="00087A5C">
        <w:t>.</w:t>
      </w:r>
      <w:r w:rsidR="00BF4B45">
        <w:t xml:space="preserve"> The components within the dotted border comprise </w:t>
      </w:r>
      <w:r w:rsidR="007458F0">
        <w:t>a</w:t>
      </w:r>
      <w:r w:rsidR="00BF4B45">
        <w:t xml:space="preserve"> “Policy Services” </w:t>
      </w:r>
      <w:r w:rsidR="007458F0">
        <w:t xml:space="preserve">infrastructure </w:t>
      </w:r>
      <w:r w:rsidR="00BF4B45">
        <w:t xml:space="preserve">that </w:t>
      </w:r>
      <w:r w:rsidR="004E1AFE">
        <w:t>enables XACML-based protection of many</w:t>
      </w:r>
      <w:r w:rsidR="00BF4B45">
        <w:t xml:space="preserve"> applications</w:t>
      </w:r>
      <w:r w:rsidR="004E1AFE">
        <w:t xml:space="preserve"> and resources within an enterprise</w:t>
      </w:r>
      <w:r w:rsidR="00BF4B45">
        <w:t>.</w:t>
      </w:r>
      <w:r w:rsidR="00087A5C">
        <w:t xml:space="preserve"> A description of the</w:t>
      </w:r>
      <w:r w:rsidR="00EC08B4">
        <w:t xml:space="preserve"> core architectural components </w:t>
      </w:r>
      <w:r w:rsidR="00087A5C">
        <w:t>follows</w:t>
      </w:r>
      <w:r w:rsidR="00EC08B4">
        <w:t>.</w:t>
      </w:r>
    </w:p>
    <w:p w:rsidR="00EC08B4" w:rsidRPr="00BB135E" w:rsidRDefault="00EC08B4" w:rsidP="00EC08B4"/>
    <w:p w:rsidR="00EC08B4" w:rsidRPr="000A7810" w:rsidRDefault="00EC08B4" w:rsidP="00C10F20">
      <w:pPr>
        <w:pStyle w:val="ListParagraph"/>
        <w:numPr>
          <w:ilvl w:val="0"/>
          <w:numId w:val="7"/>
        </w:numPr>
      </w:pPr>
      <w:r w:rsidRPr="00BB135E">
        <w:rPr>
          <w:b/>
          <w:i/>
        </w:rPr>
        <w:t>Data Requestor</w:t>
      </w:r>
      <w:r>
        <w:t xml:space="preserve"> – The Data Requestor is an entity that makes a request to access a Data Resource. It may be a human user using a personal computing device (e.g. a web browser), a system acting on behalf of a human user, or a system acting on behalf of an entire organization. The Data Requestor may come from within the same enterprise in which the Data Resource is located, or it may come from another enterprise. Regardless of where the Data Requestor resides, the XACML architecture must ensure that the request to access the Data Resource does not succeed unless it is permitted by the access control policy.</w:t>
      </w:r>
    </w:p>
    <w:p w:rsidR="00EC08B4" w:rsidRPr="000E68A6" w:rsidRDefault="00EC08B4" w:rsidP="00EC08B4"/>
    <w:p w:rsidR="00EC08B4" w:rsidRPr="00185F6C" w:rsidRDefault="00EC08B4" w:rsidP="00C10F20">
      <w:pPr>
        <w:pStyle w:val="ListParagraph"/>
        <w:numPr>
          <w:ilvl w:val="0"/>
          <w:numId w:val="7"/>
        </w:numPr>
      </w:pPr>
      <w:r w:rsidRPr="00BB135E">
        <w:rPr>
          <w:b/>
          <w:i/>
        </w:rPr>
        <w:t>Data Resource</w:t>
      </w:r>
      <w:r>
        <w:t xml:space="preserve"> – The Data Resource is any object or collection of objects containing sensitive data, for which access is mediated by the XACML architecture. Types of access on a Data Resource may include the standard “CRUD” operations</w:t>
      </w:r>
      <w:r>
        <w:rPr>
          <w:rStyle w:val="FootnoteReference"/>
        </w:rPr>
        <w:footnoteReference w:id="20"/>
      </w:r>
      <w:r>
        <w:t xml:space="preserve"> on a single object, as well as searching or querying across a collection of multiple objects.</w:t>
      </w:r>
    </w:p>
    <w:p w:rsidR="00EC08B4" w:rsidRPr="00031B13" w:rsidRDefault="00EC08B4" w:rsidP="00EC08B4"/>
    <w:p w:rsidR="00EC08B4" w:rsidRPr="00031B13" w:rsidRDefault="00EC08B4" w:rsidP="00C10F20">
      <w:pPr>
        <w:pStyle w:val="ListParagraph"/>
        <w:numPr>
          <w:ilvl w:val="0"/>
          <w:numId w:val="7"/>
        </w:numPr>
      </w:pPr>
      <w:r w:rsidRPr="00BB135E">
        <w:rPr>
          <w:b/>
          <w:i/>
        </w:rPr>
        <w:t>Policy Enforcement Point (PEP)</w:t>
      </w:r>
      <w:r>
        <w:t xml:space="preserve"> – In a XACML architecture, the PEP acts as the “front door” to the system, from the perspective of the Data Requestor, and mediates access to the Data Resource. The PEP typically communicates with a Policy Decision Point (PDP), which renders access control decisions. The PEP enforces the PDP’s decisions, permitting or denying access to the Data Resource. All communications between the PEP and PDP take the form of XACML requests and responses.</w:t>
      </w:r>
    </w:p>
    <w:p w:rsidR="00EC08B4" w:rsidRPr="006A6E66" w:rsidRDefault="00EC08B4" w:rsidP="00EC08B4"/>
    <w:p w:rsidR="00EC08B4" w:rsidRPr="006A6E66" w:rsidRDefault="00EC08B4" w:rsidP="00C10F20">
      <w:pPr>
        <w:pStyle w:val="ListParagraph"/>
        <w:numPr>
          <w:ilvl w:val="0"/>
          <w:numId w:val="7"/>
        </w:numPr>
      </w:pPr>
      <w:r w:rsidRPr="00BB135E">
        <w:rPr>
          <w:b/>
          <w:i/>
        </w:rPr>
        <w:t>Policy Decision Point (PDP)</w:t>
      </w:r>
      <w:r>
        <w:t xml:space="preserve"> – As described above, the PDP communicates with the PEP and makes access control decisions that the PEP subsequently enforces. The PDP receives access control requests in the form of XACML request messages, and renders access control decisions in the form of XACML responses. To render each access control decision, the PDP consults an access control policy that is specified using XACML and stored in a Policy Repository.</w:t>
      </w:r>
      <w:r w:rsidR="00AE4C65">
        <w:t xml:space="preserve"> Note that a single PDP may support multiple PEPs.</w:t>
      </w:r>
    </w:p>
    <w:p w:rsidR="00EC08B4" w:rsidRPr="001A6092" w:rsidRDefault="00EC08B4" w:rsidP="00EC08B4"/>
    <w:p w:rsidR="00EC08B4" w:rsidRDefault="00EC08B4" w:rsidP="00C10F20">
      <w:pPr>
        <w:pStyle w:val="ListParagraph"/>
        <w:numPr>
          <w:ilvl w:val="0"/>
          <w:numId w:val="7"/>
        </w:numPr>
      </w:pPr>
      <w:r w:rsidRPr="00BB135E">
        <w:rPr>
          <w:b/>
          <w:i/>
        </w:rPr>
        <w:t>Policy Repository</w:t>
      </w:r>
      <w:r>
        <w:t xml:space="preserve"> – The Policy Repository is a database that stores XACML policy </w:t>
      </w:r>
      <w:r w:rsidR="00460C00">
        <w:t>rules</w:t>
      </w:r>
      <w:r>
        <w:t xml:space="preserve"> and allows for efficient retrieval of the </w:t>
      </w:r>
      <w:r w:rsidR="00201807">
        <w:t>rules</w:t>
      </w:r>
      <w:r>
        <w:t xml:space="preserve"> by the PDP at policy evaluation time.</w:t>
      </w:r>
    </w:p>
    <w:p w:rsidR="00EC08B4" w:rsidRPr="00565D88" w:rsidRDefault="00EC08B4" w:rsidP="00EC08B4"/>
    <w:p w:rsidR="00EC08B4" w:rsidRPr="003E590B" w:rsidRDefault="00EC08B4" w:rsidP="00C10F20">
      <w:pPr>
        <w:pStyle w:val="ListParagraph"/>
        <w:numPr>
          <w:ilvl w:val="0"/>
          <w:numId w:val="7"/>
        </w:numPr>
      </w:pPr>
      <w:r w:rsidRPr="004B5C48">
        <w:rPr>
          <w:b/>
          <w:i/>
        </w:rPr>
        <w:t>Policy Information Point (PIP)</w:t>
      </w:r>
      <w:r w:rsidR="00D0282A">
        <w:rPr>
          <w:b/>
          <w:i/>
        </w:rPr>
        <w:t xml:space="preserve"> and Supplemental Attribute Authorities</w:t>
      </w:r>
      <w:r>
        <w:t xml:space="preserve"> – The PIP is an auxiliary service used by the PDP to r</w:t>
      </w:r>
      <w:r w:rsidRPr="001D6734">
        <w:t>etrieve</w:t>
      </w:r>
      <w:r>
        <w:t xml:space="preserve"> the</w:t>
      </w:r>
      <w:r w:rsidRPr="001D6734">
        <w:t xml:space="preserve"> values of </w:t>
      </w:r>
      <w:r>
        <w:t xml:space="preserve">any </w:t>
      </w:r>
      <w:r w:rsidRPr="001D6734">
        <w:t>supplemental attributes needed by the PDP for policy evaluation.</w:t>
      </w:r>
      <w:r>
        <w:t xml:space="preserve"> To retrieve supplemental attribute data, the PIP may contact one or more </w:t>
      </w:r>
      <w:r w:rsidRPr="00131838">
        <w:t>Supplemental Attribute Authorities</w:t>
      </w:r>
      <w:r>
        <w:t>, which may reside either inside or outside the enterprise.</w:t>
      </w:r>
    </w:p>
    <w:p w:rsidR="00EC08B4" w:rsidRPr="00A26A45" w:rsidRDefault="00EC08B4" w:rsidP="00EC08B4"/>
    <w:p w:rsidR="00EC08B4" w:rsidRDefault="00EC08B4" w:rsidP="00C10F20">
      <w:pPr>
        <w:pStyle w:val="ListParagraph"/>
        <w:numPr>
          <w:ilvl w:val="0"/>
          <w:numId w:val="7"/>
        </w:numPr>
      </w:pPr>
      <w:r w:rsidRPr="0002522F">
        <w:rPr>
          <w:b/>
          <w:i/>
        </w:rPr>
        <w:t>Obligation Handlers</w:t>
      </w:r>
      <w:r>
        <w:t xml:space="preserve"> – The Obligation Handlers are a set of software modules that can be invoked by the PEP to fulfill various policy obligations, such as logging or notification. O</w:t>
      </w:r>
      <w:r w:rsidRPr="009B3687">
        <w:t xml:space="preserve">bligations are described briefly in Section </w:t>
      </w:r>
      <w:r w:rsidR="00B87EE6" w:rsidRPr="000A7810">
        <w:fldChar w:fldCharType="begin"/>
      </w:r>
      <w:r w:rsidRPr="00BB135E">
        <w:instrText xml:space="preserve"> REF _Ref189015544 \r \h </w:instrText>
      </w:r>
      <w:r w:rsidR="00B87EE6" w:rsidRPr="000A7810">
        <w:fldChar w:fldCharType="separate"/>
      </w:r>
      <w:r w:rsidR="00B014E4">
        <w:t>1.3.3</w:t>
      </w:r>
      <w:r w:rsidR="00B87EE6" w:rsidRPr="000A7810">
        <w:fldChar w:fldCharType="end"/>
      </w:r>
      <w:r>
        <w:t>.</w:t>
      </w:r>
    </w:p>
    <w:p w:rsidR="00EC08B4" w:rsidRDefault="00EC08B4" w:rsidP="00EC08B4"/>
    <w:p w:rsidR="00EC08B4" w:rsidRPr="000A7810" w:rsidRDefault="00EC08B4" w:rsidP="00C10F20">
      <w:pPr>
        <w:pStyle w:val="ListParagraph"/>
        <w:numPr>
          <w:ilvl w:val="0"/>
          <w:numId w:val="7"/>
        </w:numPr>
      </w:pPr>
      <w:r w:rsidRPr="0002522F">
        <w:rPr>
          <w:b/>
          <w:i/>
        </w:rPr>
        <w:t>Policy Administration Point (PAP)</w:t>
      </w:r>
      <w:r>
        <w:t xml:space="preserve"> – </w:t>
      </w:r>
      <w:r w:rsidR="00C33B1A">
        <w:t>The PAP is an interface into the Policy Repository, through which policy administrators can manage XACML policies. Common management tasks include authoring, installing, updating, and deleting policies.</w:t>
      </w:r>
    </w:p>
    <w:p w:rsidR="00EB60F2" w:rsidRDefault="00EB60F2" w:rsidP="00EC08B4"/>
    <w:p w:rsidR="00EC08B4" w:rsidRDefault="00EC08B4" w:rsidP="00EC08B4">
      <w:pPr>
        <w:pStyle w:val="Heading3"/>
        <w:spacing w:before="0"/>
      </w:pPr>
      <w:bookmarkStart w:id="30" w:name="_Toc324854057"/>
      <w:r>
        <w:t>Core and Related Technologies</w:t>
      </w:r>
      <w:bookmarkEnd w:id="30"/>
    </w:p>
    <w:p w:rsidR="00EC08B4" w:rsidRDefault="00EC08B4" w:rsidP="00EC08B4"/>
    <w:p w:rsidR="00EC08B4" w:rsidRDefault="00EC08B4" w:rsidP="00EC08B4">
      <w:r>
        <w:t>Because it is concerned with protecting sensitive data resources from unauthorized access, the XACML Reference Architecture relies on several fundamental security technologies. These technologies are introduced and briefly described here, along with pointers to information resources for more in-depth study of each technology.</w:t>
      </w:r>
    </w:p>
    <w:p w:rsidR="00EC08B4" w:rsidRPr="00257F7E" w:rsidRDefault="00EC08B4" w:rsidP="00EC08B4"/>
    <w:p w:rsidR="00EC08B4" w:rsidRDefault="00EC08B4" w:rsidP="00C10F20">
      <w:pPr>
        <w:pStyle w:val="ListParagraph"/>
        <w:numPr>
          <w:ilvl w:val="0"/>
          <w:numId w:val="8"/>
        </w:numPr>
      </w:pPr>
      <w:r w:rsidRPr="00804B00">
        <w:rPr>
          <w:b/>
          <w:i/>
        </w:rPr>
        <w:t>eXtensible Access Control Markup Language (XACML)</w:t>
      </w:r>
      <w:r>
        <w:t xml:space="preserve"> – XACML, which was previously introduced in Section </w:t>
      </w:r>
      <w:r w:rsidR="00B87EE6">
        <w:fldChar w:fldCharType="begin"/>
      </w:r>
      <w:r>
        <w:instrText xml:space="preserve"> REF _Ref189044453 \r \h </w:instrText>
      </w:r>
      <w:r w:rsidR="00B87EE6">
        <w:fldChar w:fldCharType="separate"/>
      </w:r>
      <w:r w:rsidR="00B014E4">
        <w:t>1.3.3</w:t>
      </w:r>
      <w:r w:rsidR="00B87EE6">
        <w:fldChar w:fldCharType="end"/>
      </w:r>
      <w:r>
        <w:t xml:space="preserve">, provides </w:t>
      </w:r>
      <w:r w:rsidRPr="00F04694">
        <w:t>a robust</w:t>
      </w:r>
      <w:r>
        <w:t>,</w:t>
      </w:r>
      <w:r w:rsidRPr="00F04694">
        <w:t xml:space="preserve"> XML-based standard language for expressing </w:t>
      </w:r>
      <w:r>
        <w:t xml:space="preserve">access control </w:t>
      </w:r>
      <w:r w:rsidRPr="00F04694">
        <w:t>policies</w:t>
      </w:r>
      <w:r>
        <w:t xml:space="preserve">. It also provides a processing model for evaluating specific access requests and rendering decisions based on those policies. For more information about XACML, please see </w:t>
      </w:r>
      <w:hyperlink r:id="rId13" w:history="1">
        <w:r w:rsidRPr="00B55B61">
          <w:rPr>
            <w:rStyle w:val="Hyperlink"/>
          </w:rPr>
          <w:t>http://www.oasis-open.org/committees/xacml/</w:t>
        </w:r>
      </w:hyperlink>
      <w:r>
        <w:t>.</w:t>
      </w:r>
    </w:p>
    <w:p w:rsidR="00EC08B4" w:rsidRDefault="00EC08B4" w:rsidP="00EC08B4"/>
    <w:p w:rsidR="00EC08B4" w:rsidRDefault="00EC08B4" w:rsidP="00C10F20">
      <w:pPr>
        <w:pStyle w:val="ListParagraph"/>
        <w:numPr>
          <w:ilvl w:val="0"/>
          <w:numId w:val="8"/>
        </w:numPr>
      </w:pPr>
      <w:r w:rsidRPr="00C478D2">
        <w:rPr>
          <w:b/>
          <w:i/>
        </w:rPr>
        <w:t>Security Assertion Markup Language (SAML)</w:t>
      </w:r>
      <w:r>
        <w:t xml:space="preserve"> – SAML provides a set of industry standard protocols and profiles for securely transmitting trusted assertions about subjects. These assertions typically are made by one organization and intended for use by another organization for the purpose of making access control decisions. The design of SAML makes it ideal for use in conjunction with XACML, because SAML provides a secure source of attribute data about a Data Requestor, and XACML uses attributes about the Data Requestor to render an access control decision. For more information about SAML, please see </w:t>
      </w:r>
      <w:hyperlink r:id="rId14" w:history="1">
        <w:r w:rsidRPr="00B55B61">
          <w:rPr>
            <w:rStyle w:val="Hyperlink"/>
          </w:rPr>
          <w:t>http://saml.xml.org/</w:t>
        </w:r>
      </w:hyperlink>
      <w:r>
        <w:t>.</w:t>
      </w:r>
    </w:p>
    <w:p w:rsidR="00EC08B4" w:rsidRDefault="00EC08B4" w:rsidP="00EC08B4"/>
    <w:p w:rsidR="00EC08B4" w:rsidRDefault="00EC08B4" w:rsidP="00C10F20">
      <w:pPr>
        <w:pStyle w:val="ListParagraph"/>
        <w:numPr>
          <w:ilvl w:val="0"/>
          <w:numId w:val="8"/>
        </w:numPr>
      </w:pPr>
      <w:r w:rsidRPr="00DB174D">
        <w:rPr>
          <w:b/>
          <w:i/>
        </w:rPr>
        <w:t>SOAP Web Services (WS-*)</w:t>
      </w:r>
      <w:r>
        <w:t xml:space="preserve"> – WS-* comprises a set of composable technologies that build upon the SOAP and WSDL standards to implement an XML-based, enterprise-grade protocol suite for a service-oriented architecture. While the SOAP and WSDL standards define the basic format of a message and the basic interface of a service, respectively, other technologies in the WS-* suite provide various add-on features in an “a la carte” fashion. These add-on features include message confidentiality and integrity (via WS-Security), message reliability (via WS-ReliableMessaging), addressing and routing (via WS-Addressing), session management (via WS-SecureConversation), and many others. For more information about WS-*, please see the following links.</w:t>
      </w:r>
    </w:p>
    <w:p w:rsidR="00EC08B4" w:rsidRDefault="00EC08B4" w:rsidP="00EC08B4"/>
    <w:p w:rsidR="00EC08B4" w:rsidRDefault="00EC08B4" w:rsidP="00C10F20">
      <w:pPr>
        <w:pStyle w:val="ListParagraph"/>
        <w:numPr>
          <w:ilvl w:val="1"/>
          <w:numId w:val="8"/>
        </w:numPr>
      </w:pPr>
      <w:r>
        <w:t xml:space="preserve">SOAP: </w:t>
      </w:r>
      <w:hyperlink r:id="rId15" w:history="1">
        <w:r w:rsidRPr="00B55B61">
          <w:rPr>
            <w:rStyle w:val="Hyperlink"/>
          </w:rPr>
          <w:t>http://www.w3.org/TR/soap/</w:t>
        </w:r>
      </w:hyperlink>
    </w:p>
    <w:p w:rsidR="00EC08B4" w:rsidRDefault="00EC08B4" w:rsidP="00C10F20">
      <w:pPr>
        <w:pStyle w:val="ListParagraph"/>
        <w:numPr>
          <w:ilvl w:val="1"/>
          <w:numId w:val="8"/>
        </w:numPr>
      </w:pPr>
      <w:r>
        <w:t xml:space="preserve">WSDL: </w:t>
      </w:r>
      <w:hyperlink r:id="rId16" w:history="1">
        <w:r w:rsidRPr="00B55B61">
          <w:rPr>
            <w:rStyle w:val="Hyperlink"/>
          </w:rPr>
          <w:t>http://www.w3.org/TR/wsdl</w:t>
        </w:r>
      </w:hyperlink>
    </w:p>
    <w:p w:rsidR="00EC08B4" w:rsidRDefault="00EC08B4" w:rsidP="00C10F20">
      <w:pPr>
        <w:pStyle w:val="ListParagraph"/>
        <w:numPr>
          <w:ilvl w:val="1"/>
          <w:numId w:val="8"/>
        </w:numPr>
      </w:pPr>
      <w:r>
        <w:t xml:space="preserve">WS-Security: </w:t>
      </w:r>
      <w:hyperlink r:id="rId17" w:history="1">
        <w:r w:rsidRPr="00B55B61">
          <w:rPr>
            <w:rStyle w:val="Hyperlink"/>
          </w:rPr>
          <w:t>http://www.oasis-open.org/committees/wss/</w:t>
        </w:r>
      </w:hyperlink>
    </w:p>
    <w:p w:rsidR="00EC08B4" w:rsidRDefault="00EC08B4" w:rsidP="00C10F20">
      <w:pPr>
        <w:pStyle w:val="ListParagraph"/>
        <w:numPr>
          <w:ilvl w:val="1"/>
          <w:numId w:val="8"/>
        </w:numPr>
      </w:pPr>
      <w:r>
        <w:t xml:space="preserve">WS-ReliableMessaging: </w:t>
      </w:r>
      <w:hyperlink r:id="rId18" w:history="1">
        <w:r w:rsidRPr="00B55B61">
          <w:rPr>
            <w:rStyle w:val="Hyperlink"/>
          </w:rPr>
          <w:t>https://en.wikipedia.org/wiki/WS-ReliableMessaging</w:t>
        </w:r>
      </w:hyperlink>
    </w:p>
    <w:p w:rsidR="00EC08B4" w:rsidRDefault="00EC08B4" w:rsidP="00C10F20">
      <w:pPr>
        <w:pStyle w:val="ListParagraph"/>
        <w:numPr>
          <w:ilvl w:val="1"/>
          <w:numId w:val="8"/>
        </w:numPr>
      </w:pPr>
      <w:r>
        <w:t xml:space="preserve">WS-Addressing: </w:t>
      </w:r>
      <w:hyperlink r:id="rId19" w:history="1">
        <w:r w:rsidRPr="00B55B61">
          <w:rPr>
            <w:rStyle w:val="Hyperlink"/>
          </w:rPr>
          <w:t>http://www.w3.org/Submission/ws-addressing/</w:t>
        </w:r>
      </w:hyperlink>
    </w:p>
    <w:p w:rsidR="00EC08B4" w:rsidRDefault="00EC08B4" w:rsidP="00C10F20">
      <w:pPr>
        <w:pStyle w:val="ListParagraph"/>
        <w:numPr>
          <w:ilvl w:val="1"/>
          <w:numId w:val="8"/>
        </w:numPr>
      </w:pPr>
      <w:r>
        <w:t xml:space="preserve">WS-SecureConversation: </w:t>
      </w:r>
      <w:hyperlink r:id="rId20" w:history="1">
        <w:r w:rsidRPr="00B55B61">
          <w:rPr>
            <w:rStyle w:val="Hyperlink"/>
          </w:rPr>
          <w:t>https://en.wikipedia.org/wiki/WS-SecureConversation</w:t>
        </w:r>
      </w:hyperlink>
    </w:p>
    <w:p w:rsidR="00EC08B4" w:rsidRDefault="00EC08B4" w:rsidP="00C10F20">
      <w:pPr>
        <w:pStyle w:val="ListParagraph"/>
        <w:numPr>
          <w:ilvl w:val="1"/>
          <w:numId w:val="8"/>
        </w:numPr>
      </w:pPr>
      <w:r>
        <w:t xml:space="preserve">Other: </w:t>
      </w:r>
      <w:hyperlink r:id="rId21" w:history="1">
        <w:r w:rsidRPr="00B55B61">
          <w:rPr>
            <w:rStyle w:val="Hyperlink"/>
          </w:rPr>
          <w:t>https://en.wikipedia.org/wiki/List_of_web_service_specifications</w:t>
        </w:r>
      </w:hyperlink>
    </w:p>
    <w:p w:rsidR="00EC08B4" w:rsidRDefault="00EC08B4" w:rsidP="00EC08B4"/>
    <w:p w:rsidR="00EC08B4" w:rsidRDefault="00EC08B4" w:rsidP="00C10F20">
      <w:pPr>
        <w:pStyle w:val="ListParagraph"/>
        <w:numPr>
          <w:ilvl w:val="0"/>
          <w:numId w:val="8"/>
        </w:numPr>
      </w:pPr>
      <w:r w:rsidRPr="006F5B35">
        <w:rPr>
          <w:b/>
          <w:i/>
        </w:rPr>
        <w:t>Transport Layer Security (TLS)</w:t>
      </w:r>
      <w:r>
        <w:t xml:space="preserve"> – TLS is an industry standard protocol for communicating securely using certificates within a public key infrastructure (PKI). Formerly known as Secure Sockets Layer (SSL), TLS is used by most web sites and applications that provide secure sessions. For more information about TLS, please see </w:t>
      </w:r>
      <w:hyperlink r:id="rId22" w:history="1">
        <w:r w:rsidRPr="00B55B61">
          <w:rPr>
            <w:rStyle w:val="Hyperlink"/>
          </w:rPr>
          <w:t>https://en.wikipedia.org/wiki/Transport_Layer_Security</w:t>
        </w:r>
      </w:hyperlink>
      <w:r>
        <w:t>.</w:t>
      </w:r>
    </w:p>
    <w:p w:rsidR="00EC08B4" w:rsidRDefault="00EC08B4" w:rsidP="00EC08B4"/>
    <w:p w:rsidR="00EC08B4" w:rsidRPr="00F04694" w:rsidRDefault="00EC08B4" w:rsidP="00C10F20">
      <w:pPr>
        <w:pStyle w:val="ListParagraph"/>
        <w:numPr>
          <w:ilvl w:val="0"/>
          <w:numId w:val="8"/>
        </w:numPr>
      </w:pPr>
      <w:r>
        <w:rPr>
          <w:b/>
          <w:i/>
        </w:rPr>
        <w:t xml:space="preserve">Public Key Infrastructure (PKI) </w:t>
      </w:r>
      <w:r>
        <w:t xml:space="preserve">– A PKI is a centrally managed trust infrastructure that uses public key cryptography to provide a framework within which secure point-to-point communications can be performed. For more information about PKI, please see </w:t>
      </w:r>
      <w:hyperlink r:id="rId23" w:history="1">
        <w:r w:rsidRPr="00B55B61">
          <w:rPr>
            <w:rStyle w:val="Hyperlink"/>
          </w:rPr>
          <w:t>https://en.wikipedia.org/wiki/Public_key_infrastructure</w:t>
        </w:r>
      </w:hyperlink>
      <w:r>
        <w:t>.</w:t>
      </w:r>
    </w:p>
    <w:p w:rsidR="00780CA0" w:rsidRDefault="00780CA0" w:rsidP="00780CA0"/>
    <w:p w:rsidR="00415687" w:rsidRDefault="00415687" w:rsidP="00415687">
      <w:pPr>
        <w:pStyle w:val="Heading2"/>
        <w:spacing w:before="0"/>
      </w:pPr>
      <w:bookmarkStart w:id="31" w:name="_Ref189640422"/>
      <w:bookmarkStart w:id="32" w:name="_Toc324854058"/>
      <w:bookmarkStart w:id="33" w:name="_Toc309298109"/>
      <w:r>
        <w:t>Use Cases</w:t>
      </w:r>
      <w:r w:rsidR="00596550">
        <w:t xml:space="preserve"> and Integration Points</w:t>
      </w:r>
      <w:bookmarkEnd w:id="31"/>
      <w:bookmarkEnd w:id="32"/>
    </w:p>
    <w:p w:rsidR="004B5B43" w:rsidRDefault="004B5B43" w:rsidP="004B5B43"/>
    <w:p w:rsidR="00E23326" w:rsidRDefault="004B5B43" w:rsidP="004B5B43">
      <w:r>
        <w:t xml:space="preserve">This section </w:t>
      </w:r>
      <w:r w:rsidR="00FA3B26">
        <w:t xml:space="preserve">builds upon Section </w:t>
      </w:r>
      <w:r w:rsidR="00B87EE6">
        <w:fldChar w:fldCharType="begin"/>
      </w:r>
      <w:r w:rsidR="002C5B56">
        <w:instrText xml:space="preserve"> REF _Ref189188049 \r \h </w:instrText>
      </w:r>
      <w:r w:rsidR="00B87EE6">
        <w:fldChar w:fldCharType="separate"/>
      </w:r>
      <w:r w:rsidR="00B014E4">
        <w:t>2.2</w:t>
      </w:r>
      <w:r w:rsidR="00B87EE6">
        <w:fldChar w:fldCharType="end"/>
      </w:r>
      <w:r w:rsidR="00713F28">
        <w:t xml:space="preserve"> by describing the </w:t>
      </w:r>
      <w:r w:rsidR="006B640E">
        <w:t xml:space="preserve">basic use cases that </w:t>
      </w:r>
      <w:r w:rsidR="00242745">
        <w:t>the XACML Reference Architecture must support.</w:t>
      </w:r>
      <w:r w:rsidR="00F71E9B">
        <w:t xml:space="preserve"> </w:t>
      </w:r>
      <w:r w:rsidR="00B45914">
        <w:t>The</w:t>
      </w:r>
      <w:r w:rsidR="00E23326">
        <w:t xml:space="preserve"> two fundamental use cases are</w:t>
      </w:r>
      <w:r w:rsidR="00276EB7">
        <w:t xml:space="preserve"> as follows.</w:t>
      </w:r>
    </w:p>
    <w:p w:rsidR="00E23326" w:rsidRDefault="00E23326" w:rsidP="004B5B43"/>
    <w:p w:rsidR="00E23326" w:rsidRDefault="00E23326" w:rsidP="00C10F20">
      <w:pPr>
        <w:pStyle w:val="ListParagraph"/>
        <w:numPr>
          <w:ilvl w:val="0"/>
          <w:numId w:val="9"/>
        </w:numPr>
      </w:pPr>
      <w:r>
        <w:t>Requestor Accesses Sensitive Resource</w:t>
      </w:r>
    </w:p>
    <w:p w:rsidR="00E23326" w:rsidRDefault="00E23326" w:rsidP="00C10F20">
      <w:pPr>
        <w:pStyle w:val="ListParagraph"/>
        <w:numPr>
          <w:ilvl w:val="0"/>
          <w:numId w:val="9"/>
        </w:numPr>
      </w:pPr>
      <w:r>
        <w:t>Administrator Creates Access Control Policy</w:t>
      </w:r>
    </w:p>
    <w:p w:rsidR="00E23326" w:rsidRDefault="00E23326" w:rsidP="004B5B43"/>
    <w:p w:rsidR="00525F8D" w:rsidRDefault="00AF63FD" w:rsidP="004B5B43">
      <w:r>
        <w:t>In the following subsections, e</w:t>
      </w:r>
      <w:r w:rsidR="00F71E9B">
        <w:t xml:space="preserve">ach use case is </w:t>
      </w:r>
      <w:r>
        <w:t xml:space="preserve">further </w:t>
      </w:r>
      <w:r w:rsidR="00E17833">
        <w:t xml:space="preserve">subdivided into </w:t>
      </w:r>
      <w:r w:rsidR="00BB5976">
        <w:t>steps</w:t>
      </w:r>
      <w:r w:rsidR="00E23326">
        <w:t xml:space="preserve"> that illustrate </w:t>
      </w:r>
      <w:r w:rsidR="00CC09C6">
        <w:t>the role played by</w:t>
      </w:r>
      <w:r w:rsidR="00E23326">
        <w:t xml:space="preserve"> eac</w:t>
      </w:r>
      <w:r w:rsidR="00CC09C6">
        <w:t xml:space="preserve">h component of the </w:t>
      </w:r>
      <w:r w:rsidR="003C3F49">
        <w:t xml:space="preserve">reference </w:t>
      </w:r>
      <w:r w:rsidR="00CC09C6">
        <w:t>architecture to support th</w:t>
      </w:r>
      <w:r w:rsidR="003C3F49">
        <w:t>at</w:t>
      </w:r>
      <w:r w:rsidR="00CC09C6">
        <w:t xml:space="preserve"> use case.</w:t>
      </w:r>
      <w:r w:rsidR="0042473E">
        <w:t xml:space="preserve"> Also, each step corresponds to one or more “integration points”</w:t>
      </w:r>
      <w:r w:rsidR="003C3F49">
        <w:t xml:space="preserve"> </w:t>
      </w:r>
      <w:r w:rsidR="00477BD8">
        <w:t>at which the components of the reference architecture communicate with each other</w:t>
      </w:r>
      <w:r w:rsidR="0042473E">
        <w:t xml:space="preserve">. Important details </w:t>
      </w:r>
      <w:r w:rsidR="00477BD8">
        <w:t xml:space="preserve">about </w:t>
      </w:r>
      <w:r w:rsidR="0042473E">
        <w:t xml:space="preserve">each integration point are discussed in </w:t>
      </w:r>
      <w:r w:rsidR="00477BD8">
        <w:t>the context of each step for each use case</w:t>
      </w:r>
      <w:r w:rsidR="0042473E">
        <w:t>.</w:t>
      </w:r>
    </w:p>
    <w:p w:rsidR="00525F8D" w:rsidRDefault="00525F8D" w:rsidP="004B5B43"/>
    <w:p w:rsidR="00D810A7" w:rsidRDefault="00D810A7" w:rsidP="00D810A7">
      <w:r>
        <w:t>A recurring theme throughout each use case, and each step within each use case, is security and trust. Enterprises rely on this architecture to protect their sensitive resources by faithfully implementing their access control and privacy policy rules. It is therefore imperative that each component in the architecture operates and communicates with other components in accordance with basic best practices of computer security. Instead of repeating this common theme at each step, we describe here the basic security requirements that the participating components must meet, as well as the potential consequences of not meeting those requirements.</w:t>
      </w:r>
    </w:p>
    <w:p w:rsidR="00D810A7" w:rsidRDefault="00D810A7" w:rsidP="00D810A7"/>
    <w:p w:rsidR="00D810A7" w:rsidRDefault="00D810A7" w:rsidP="00D810A7">
      <w:r>
        <w:t>During each step, it is critical that the XACML architecture components establish mutual trust via a secure communication channel (e.g. TLS with mutual client/server authentication), to avoid eavesdropping as well as various communication-channel attacks (e.g. “man-in-the-middle” attacks, replay attacks, etc.) The requirement for a secure channel between communicating parties is always an important concern when devices communicate via a network.</w:t>
      </w:r>
    </w:p>
    <w:p w:rsidR="002C5B56" w:rsidRPr="004B5B43" w:rsidRDefault="002C5B56" w:rsidP="004B5B43"/>
    <w:p w:rsidR="00415687" w:rsidRDefault="00415687" w:rsidP="00415687">
      <w:pPr>
        <w:pStyle w:val="Heading3"/>
      </w:pPr>
      <w:bookmarkStart w:id="34" w:name="_Ref315857782"/>
      <w:bookmarkStart w:id="35" w:name="_Toc324854059"/>
      <w:r>
        <w:t>Requestor Accesses Sensitive Resource</w:t>
      </w:r>
      <w:bookmarkEnd w:id="34"/>
      <w:bookmarkEnd w:id="35"/>
    </w:p>
    <w:p w:rsidR="00415687" w:rsidRDefault="00415687" w:rsidP="00415687"/>
    <w:p w:rsidR="00D810A7" w:rsidRDefault="00D810A7" w:rsidP="00D810A7">
      <w:r>
        <w:t>The most common “run-time” use case is when a person or system entity attempts to access a sensitive resource. The reference architecture must perform a series of steps to respond to the request in accordance with the access control policy that is in place to protect the resource.</w:t>
      </w:r>
    </w:p>
    <w:p w:rsidR="00773565" w:rsidRDefault="00773565" w:rsidP="00415687"/>
    <w:p w:rsidR="00415687" w:rsidRPr="00E57187" w:rsidRDefault="00403522" w:rsidP="00E57187">
      <w:pPr>
        <w:rPr>
          <w:b/>
        </w:rPr>
      </w:pPr>
      <w:r w:rsidRPr="00E57187">
        <w:rPr>
          <w:b/>
        </w:rPr>
        <w:t xml:space="preserve">Step 1: </w:t>
      </w:r>
      <w:r w:rsidR="00415687" w:rsidRPr="00E57187">
        <w:rPr>
          <w:b/>
        </w:rPr>
        <w:t>The Requestor connects to the PEP and makes a request to access a sensitive resource.</w:t>
      </w:r>
    </w:p>
    <w:p w:rsidR="00403522" w:rsidRDefault="00403522" w:rsidP="00E57187"/>
    <w:p w:rsidR="00A4255D" w:rsidRDefault="00B87EE6" w:rsidP="00E57187">
      <w:r>
        <w:fldChar w:fldCharType="begin"/>
      </w:r>
      <w:r w:rsidR="00FE3BB4">
        <w:instrText xml:space="preserve"> REF _Ref189722711 \h </w:instrText>
      </w:r>
      <w:r>
        <w:fldChar w:fldCharType="separate"/>
      </w:r>
      <w:r w:rsidR="00B014E4">
        <w:t xml:space="preserve">Figure </w:t>
      </w:r>
      <w:r w:rsidR="00B014E4">
        <w:rPr>
          <w:noProof/>
        </w:rPr>
        <w:t>3</w:t>
      </w:r>
      <w:r>
        <w:fldChar w:fldCharType="end"/>
      </w:r>
      <w:r w:rsidR="00FE3BB4">
        <w:t xml:space="preserve"> depicts the components that participate in this step.</w:t>
      </w:r>
    </w:p>
    <w:p w:rsidR="00A4255D" w:rsidRDefault="00A4255D" w:rsidP="00E57187"/>
    <w:p w:rsidR="00295796" w:rsidRDefault="006F2030" w:rsidP="00295796">
      <w:pPr>
        <w:keepNext/>
      </w:pPr>
      <w:r>
        <w:rPr>
          <w:noProof/>
        </w:rPr>
        <w:drawing>
          <wp:inline distT="0" distB="0" distL="0" distR="0">
            <wp:extent cx="5330363" cy="288496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568" cy="2887243"/>
                    </a:xfrm>
                    <a:prstGeom prst="rect">
                      <a:avLst/>
                    </a:prstGeom>
                    <a:noFill/>
                  </pic:spPr>
                </pic:pic>
              </a:graphicData>
            </a:graphic>
          </wp:inline>
        </w:drawing>
      </w:r>
    </w:p>
    <w:p w:rsidR="00C82963" w:rsidRDefault="00295796" w:rsidP="00295796">
      <w:pPr>
        <w:pStyle w:val="Caption"/>
        <w:jc w:val="center"/>
      </w:pPr>
      <w:bookmarkStart w:id="36" w:name="_Ref189722711"/>
      <w:bookmarkStart w:id="37" w:name="_Ref189722706"/>
      <w:r>
        <w:t xml:space="preserve">Figure </w:t>
      </w:r>
      <w:fldSimple w:instr=" SEQ Figure \* ARABIC ">
        <w:r w:rsidR="00B014E4">
          <w:rPr>
            <w:noProof/>
          </w:rPr>
          <w:t>3</w:t>
        </w:r>
      </w:fldSimple>
      <w:bookmarkEnd w:id="36"/>
      <w:r>
        <w:t xml:space="preserve">: Components </w:t>
      </w:r>
      <w:r w:rsidR="00362CF1">
        <w:t>I</w:t>
      </w:r>
      <w:r>
        <w:t xml:space="preserve">nvolved in </w:t>
      </w:r>
      <w:r w:rsidR="00362CF1">
        <w:t>Step 1</w:t>
      </w:r>
      <w:r>
        <w:t xml:space="preserve"> </w:t>
      </w:r>
      <w:r w:rsidR="00362CF1">
        <w:t>(A</w:t>
      </w:r>
      <w:r>
        <w:t xml:space="preserve">ccess </w:t>
      </w:r>
      <w:r w:rsidR="00362CF1">
        <w:t>R</w:t>
      </w:r>
      <w:r>
        <w:t>equest</w:t>
      </w:r>
      <w:r w:rsidR="00362CF1">
        <w:t xml:space="preserve"> to PEP)</w:t>
      </w:r>
      <w:bookmarkEnd w:id="37"/>
    </w:p>
    <w:p w:rsidR="00C82963" w:rsidRDefault="00C82963" w:rsidP="00E57187"/>
    <w:p w:rsidR="00725C3C" w:rsidRDefault="00725C3C" w:rsidP="00725C3C">
      <w:r>
        <w:t>Requirements:</w:t>
      </w:r>
    </w:p>
    <w:p w:rsidR="00725C3C" w:rsidRDefault="00725C3C" w:rsidP="00725C3C"/>
    <w:p w:rsidR="00725C3C" w:rsidRPr="002C06CA" w:rsidRDefault="00725C3C" w:rsidP="00725C3C">
      <w:pPr>
        <w:pStyle w:val="ListParagraph"/>
        <w:numPr>
          <w:ilvl w:val="0"/>
          <w:numId w:val="10"/>
        </w:numPr>
        <w:ind w:left="360"/>
      </w:pPr>
      <w:r w:rsidRPr="002C06CA">
        <w:rPr>
          <w:b/>
          <w:i/>
        </w:rPr>
        <w:t>Secure Communication Channel between Requestor and PEP</w:t>
      </w:r>
    </w:p>
    <w:p w:rsidR="00725C3C" w:rsidRPr="006A31CF" w:rsidRDefault="00725C3C" w:rsidP="00725C3C"/>
    <w:p w:rsidR="00725C3C" w:rsidRDefault="00725C3C" w:rsidP="00725C3C">
      <w:pPr>
        <w:pStyle w:val="ListParagraph"/>
        <w:numPr>
          <w:ilvl w:val="0"/>
          <w:numId w:val="10"/>
        </w:numPr>
        <w:ind w:left="360"/>
      </w:pPr>
      <w:r w:rsidRPr="00E01ACE">
        <w:rPr>
          <w:b/>
          <w:i/>
        </w:rPr>
        <w:t>Trusted Requestor Attributes</w:t>
      </w:r>
      <w:r w:rsidRPr="006A31CF">
        <w:rPr>
          <w:b/>
          <w:i/>
        </w:rPr>
        <w:t xml:space="preserve"> </w:t>
      </w:r>
      <w:r w:rsidRPr="00AA558B">
        <w:t>– The Requestor</w:t>
      </w:r>
      <w:r>
        <w:t xml:space="preserve"> must present the PEP with a set of facts, or </w:t>
      </w:r>
      <w:r w:rsidRPr="00C8238F">
        <w:rPr>
          <w:i/>
        </w:rPr>
        <w:t>attributes</w:t>
      </w:r>
      <w:r>
        <w:t>, about its identity and credentials. The PEP must not only understand the semantic meaning of these attributes, but also trust that the attribute values are accurate. Note that the Requestor may come from within the same enterprise, or from another enterprise (e.g. another agency). Note also that the Requestor may be a user, a system acting on behalf of a user, or a system acting on behalf of an entire agency.</w:t>
      </w:r>
      <w:r w:rsidRPr="004B4517">
        <w:rPr>
          <w:rStyle w:val="FootnoteReference"/>
        </w:rPr>
        <w:t xml:space="preserve"> </w:t>
      </w:r>
      <w:r>
        <w:rPr>
          <w:rStyle w:val="FootnoteReference"/>
        </w:rPr>
        <w:footnoteReference w:id="21"/>
      </w:r>
    </w:p>
    <w:p w:rsidR="00725C3C" w:rsidRDefault="00725C3C" w:rsidP="00725C3C"/>
    <w:p w:rsidR="00725C3C" w:rsidRDefault="00725C3C" w:rsidP="00725C3C">
      <w:pPr>
        <w:pStyle w:val="ListParagraph"/>
        <w:numPr>
          <w:ilvl w:val="0"/>
          <w:numId w:val="10"/>
        </w:numPr>
        <w:ind w:left="360"/>
      </w:pPr>
      <w:r w:rsidRPr="00974345">
        <w:rPr>
          <w:b/>
          <w:i/>
        </w:rPr>
        <w:t>Common</w:t>
      </w:r>
      <w:r w:rsidRPr="00AE61EE">
        <w:rPr>
          <w:b/>
          <w:i/>
        </w:rPr>
        <w:t xml:space="preserve"> Interface</w:t>
      </w:r>
      <w:r w:rsidRPr="006B3655">
        <w:t xml:space="preserve"> </w:t>
      </w:r>
      <w:r>
        <w:t>– The interface used between the Requestor and the PEP is outside the scope of the XACML Reference Architecture. The data and messages transferred over this common interface can be complex, structured objects such as IEPDs. The PEP may need to translate these data structures into a data model that can be used within XACML requests. This common interface is often based on the SOAP Web Services (WS-*) family of standards, but it can also be based on other technologies, such as REST web services or traditional client-server HTTP communications (e.g. web browser to web server).</w:t>
      </w:r>
      <w:r>
        <w:rPr>
          <w:rStyle w:val="FootnoteReference"/>
        </w:rPr>
        <w:footnoteReference w:id="22"/>
      </w:r>
    </w:p>
    <w:p w:rsidR="009E235D" w:rsidRDefault="009E235D" w:rsidP="002B4A23"/>
    <w:p w:rsidR="00415687" w:rsidRPr="00E57187" w:rsidRDefault="00403522" w:rsidP="00E57187">
      <w:pPr>
        <w:rPr>
          <w:b/>
        </w:rPr>
      </w:pPr>
      <w:r w:rsidRPr="00E57187">
        <w:rPr>
          <w:b/>
        </w:rPr>
        <w:t xml:space="preserve">Step 2: </w:t>
      </w:r>
      <w:r w:rsidR="00415687" w:rsidRPr="00E57187">
        <w:rPr>
          <w:b/>
        </w:rPr>
        <w:t>The PEP formulates a XACML request and sends it to the PDP for evaluation.</w:t>
      </w:r>
    </w:p>
    <w:p w:rsidR="00281518" w:rsidRDefault="00281518" w:rsidP="00281518"/>
    <w:p w:rsidR="00281518" w:rsidRDefault="00B87EE6" w:rsidP="00281518">
      <w:r>
        <w:fldChar w:fldCharType="begin"/>
      </w:r>
      <w:r w:rsidR="00281518">
        <w:instrText xml:space="preserve"> REF _Ref189722775 \h </w:instrText>
      </w:r>
      <w:r>
        <w:fldChar w:fldCharType="separate"/>
      </w:r>
      <w:r w:rsidR="00B014E4">
        <w:t xml:space="preserve">Figure </w:t>
      </w:r>
      <w:r w:rsidR="00B014E4">
        <w:rPr>
          <w:noProof/>
        </w:rPr>
        <w:t>4</w:t>
      </w:r>
      <w:r>
        <w:fldChar w:fldCharType="end"/>
      </w:r>
      <w:r w:rsidR="00281518">
        <w:t xml:space="preserve"> depicts the components that participate in this step.</w:t>
      </w:r>
    </w:p>
    <w:p w:rsidR="00403522" w:rsidRDefault="00403522" w:rsidP="00E57187"/>
    <w:p w:rsidR="00295796" w:rsidRDefault="006B3655" w:rsidP="00295796">
      <w:pPr>
        <w:keepNext/>
      </w:pPr>
      <w:r>
        <w:rPr>
          <w:noProof/>
        </w:rPr>
        <w:drawing>
          <wp:inline distT="0" distB="0" distL="0" distR="0">
            <wp:extent cx="5291075" cy="2863702"/>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8607" cy="2867778"/>
                    </a:xfrm>
                    <a:prstGeom prst="rect">
                      <a:avLst/>
                    </a:prstGeom>
                    <a:noFill/>
                  </pic:spPr>
                </pic:pic>
              </a:graphicData>
            </a:graphic>
          </wp:inline>
        </w:drawing>
      </w:r>
    </w:p>
    <w:p w:rsidR="00295796" w:rsidRDefault="00295796" w:rsidP="00295796">
      <w:pPr>
        <w:pStyle w:val="Caption"/>
        <w:jc w:val="center"/>
      </w:pPr>
      <w:bookmarkStart w:id="38" w:name="_Ref189722775"/>
      <w:r>
        <w:t xml:space="preserve">Figure </w:t>
      </w:r>
      <w:fldSimple w:instr=" SEQ Figure \* ARABIC ">
        <w:r w:rsidR="00B014E4">
          <w:rPr>
            <w:noProof/>
          </w:rPr>
          <w:t>4</w:t>
        </w:r>
      </w:fldSimple>
      <w:bookmarkEnd w:id="38"/>
      <w:r>
        <w:t xml:space="preserve">: Components </w:t>
      </w:r>
      <w:r w:rsidR="00362CF1">
        <w:t>I</w:t>
      </w:r>
      <w:r>
        <w:t xml:space="preserve">nvolved in </w:t>
      </w:r>
      <w:r w:rsidR="00362CF1">
        <w:t>Step 2 (S</w:t>
      </w:r>
      <w:r>
        <w:t>ubmi</w:t>
      </w:r>
      <w:r w:rsidR="00362CF1">
        <w:t>ssion of</w:t>
      </w:r>
      <w:r>
        <w:t xml:space="preserve"> XACML </w:t>
      </w:r>
      <w:r w:rsidR="00362CF1">
        <w:t>R</w:t>
      </w:r>
      <w:r>
        <w:t>equest</w:t>
      </w:r>
      <w:r w:rsidR="00362CF1">
        <w:t xml:space="preserve"> to PEP)</w:t>
      </w:r>
    </w:p>
    <w:p w:rsidR="00295796" w:rsidRDefault="00295796" w:rsidP="00E57187"/>
    <w:p w:rsidR="00A32477" w:rsidRDefault="00A32477" w:rsidP="00E57187">
      <w:r>
        <w:t>Requir</w:t>
      </w:r>
      <w:r w:rsidR="009C5D3D">
        <w:t>ements</w:t>
      </w:r>
      <w:r>
        <w:t>:</w:t>
      </w:r>
    </w:p>
    <w:p w:rsidR="00A32477" w:rsidRDefault="00A32477" w:rsidP="00E57187"/>
    <w:p w:rsidR="008709D6" w:rsidRPr="0038099D" w:rsidRDefault="008709D6" w:rsidP="00F50103">
      <w:pPr>
        <w:pStyle w:val="ListParagraph"/>
        <w:numPr>
          <w:ilvl w:val="0"/>
          <w:numId w:val="60"/>
        </w:numPr>
      </w:pPr>
      <w:r w:rsidRPr="009C5FA5">
        <w:rPr>
          <w:b/>
          <w:i/>
        </w:rPr>
        <w:t>Secure Communication Channels between PEP and PDP, and between PEP and Resource</w:t>
      </w:r>
    </w:p>
    <w:p w:rsidR="008709D6" w:rsidRPr="002C06CA" w:rsidRDefault="008709D6" w:rsidP="008709D6"/>
    <w:p w:rsidR="008709D6" w:rsidRDefault="008709D6" w:rsidP="00F50103">
      <w:pPr>
        <w:pStyle w:val="ListParagraph"/>
        <w:numPr>
          <w:ilvl w:val="0"/>
          <w:numId w:val="60"/>
        </w:numPr>
      </w:pPr>
      <w:r w:rsidRPr="00AA3744">
        <w:rPr>
          <w:b/>
          <w:i/>
        </w:rPr>
        <w:t>Translation from Application Protocol to XACML</w:t>
      </w:r>
      <w:r>
        <w:t xml:space="preserve"> – The PEP must formulate a XACML request and populate the request with appropriate domain attributes in the XACML format. The PEP can obtain these attributes from three sources: (1) conversion of attributes retrieved from the Data Requestor into the XACML format; (2) creation of action attributes based on the action requested in Step 1; and (3) retrieval of resource attributes from the target data resource. Also, if required by the installed XACML policies, the PEP may need to include the content of the requested data in the XACML request.</w:t>
      </w:r>
      <w:r>
        <w:rPr>
          <w:rStyle w:val="FootnoteReference"/>
        </w:rPr>
        <w:footnoteReference w:id="23"/>
      </w:r>
    </w:p>
    <w:p w:rsidR="008709D6" w:rsidRDefault="008709D6" w:rsidP="00415687"/>
    <w:p w:rsidR="00E332AE" w:rsidRDefault="00E332AE" w:rsidP="00415687">
      <w:pPr>
        <w:rPr>
          <w:b/>
        </w:rPr>
      </w:pPr>
      <w:r>
        <w:rPr>
          <w:b/>
        </w:rPr>
        <w:t xml:space="preserve">Step 3: The PDP </w:t>
      </w:r>
      <w:r w:rsidR="003B77BD">
        <w:rPr>
          <w:b/>
        </w:rPr>
        <w:t>retrieves</w:t>
      </w:r>
      <w:r>
        <w:rPr>
          <w:b/>
        </w:rPr>
        <w:t xml:space="preserve"> the appropriate XACML policy from the Policy Repository.</w:t>
      </w:r>
    </w:p>
    <w:p w:rsidR="00281518" w:rsidRDefault="00281518" w:rsidP="00281518"/>
    <w:p w:rsidR="00281518" w:rsidRDefault="00B87EE6" w:rsidP="00281518">
      <w:r>
        <w:fldChar w:fldCharType="begin"/>
      </w:r>
      <w:r w:rsidR="00281518">
        <w:instrText xml:space="preserve"> REF _Ref189722790 \h </w:instrText>
      </w:r>
      <w:r>
        <w:fldChar w:fldCharType="separate"/>
      </w:r>
      <w:r w:rsidR="00B014E4">
        <w:t xml:space="preserve">Figure </w:t>
      </w:r>
      <w:r w:rsidR="00B014E4">
        <w:rPr>
          <w:noProof/>
        </w:rPr>
        <w:t>5</w:t>
      </w:r>
      <w:r>
        <w:fldChar w:fldCharType="end"/>
      </w:r>
      <w:r w:rsidR="00281518">
        <w:t xml:space="preserve"> depicts the components that participate in this step.</w:t>
      </w:r>
    </w:p>
    <w:p w:rsidR="00E332AE" w:rsidRDefault="00E332AE" w:rsidP="00415687"/>
    <w:p w:rsidR="00B716C7" w:rsidRDefault="000E1C6D" w:rsidP="00B716C7">
      <w:pPr>
        <w:keepNext/>
      </w:pPr>
      <w:r>
        <w:rPr>
          <w:noProof/>
        </w:rPr>
        <w:drawing>
          <wp:inline distT="0" distB="0" distL="0" distR="0">
            <wp:extent cx="5304170" cy="287079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7069" cy="2877771"/>
                    </a:xfrm>
                    <a:prstGeom prst="rect">
                      <a:avLst/>
                    </a:prstGeom>
                    <a:noFill/>
                  </pic:spPr>
                </pic:pic>
              </a:graphicData>
            </a:graphic>
          </wp:inline>
        </w:drawing>
      </w:r>
    </w:p>
    <w:p w:rsidR="00B716C7" w:rsidRDefault="00B716C7" w:rsidP="00B716C7">
      <w:pPr>
        <w:pStyle w:val="Caption"/>
        <w:jc w:val="center"/>
      </w:pPr>
      <w:bookmarkStart w:id="39" w:name="_Ref189722790"/>
      <w:r>
        <w:t xml:space="preserve">Figure </w:t>
      </w:r>
      <w:fldSimple w:instr=" SEQ Figure \* ARABIC ">
        <w:r w:rsidR="00B014E4">
          <w:rPr>
            <w:noProof/>
          </w:rPr>
          <w:t>5</w:t>
        </w:r>
      </w:fldSimple>
      <w:bookmarkEnd w:id="39"/>
      <w:r>
        <w:t xml:space="preserve">: Components </w:t>
      </w:r>
      <w:r w:rsidR="00362CF1">
        <w:t>I</w:t>
      </w:r>
      <w:r>
        <w:t xml:space="preserve">nvolved in </w:t>
      </w:r>
      <w:r w:rsidR="00362CF1">
        <w:t>Step 3 (L</w:t>
      </w:r>
      <w:r>
        <w:t xml:space="preserve">oading XACML </w:t>
      </w:r>
      <w:r w:rsidR="00362CF1">
        <w:t>P</w:t>
      </w:r>
      <w:r>
        <w:t>olicy</w:t>
      </w:r>
      <w:r w:rsidR="00362CF1">
        <w:t xml:space="preserve"> into PDP)</w:t>
      </w:r>
    </w:p>
    <w:p w:rsidR="00B716C7" w:rsidRDefault="00B716C7" w:rsidP="00415687"/>
    <w:p w:rsidR="00E332AE" w:rsidRDefault="00E332AE" w:rsidP="00415687">
      <w:r>
        <w:t>Requirements:</w:t>
      </w:r>
    </w:p>
    <w:p w:rsidR="00E332AE" w:rsidRDefault="00E332AE" w:rsidP="00415687"/>
    <w:p w:rsidR="00E332AE" w:rsidRDefault="00E332AE" w:rsidP="003D3B3E">
      <w:pPr>
        <w:pStyle w:val="ListParagraph"/>
        <w:numPr>
          <w:ilvl w:val="0"/>
          <w:numId w:val="12"/>
        </w:numPr>
      </w:pPr>
      <w:r w:rsidRPr="00C619C0">
        <w:rPr>
          <w:b/>
          <w:i/>
        </w:rPr>
        <w:t xml:space="preserve">Proper </w:t>
      </w:r>
      <w:r w:rsidR="00174714" w:rsidRPr="00C619C0">
        <w:rPr>
          <w:b/>
          <w:i/>
        </w:rPr>
        <w:t>C</w:t>
      </w:r>
      <w:r w:rsidRPr="00C619C0">
        <w:rPr>
          <w:b/>
          <w:i/>
        </w:rPr>
        <w:t xml:space="preserve">onfiguration of the PDP </w:t>
      </w:r>
      <w:r w:rsidR="00940B0E" w:rsidRPr="00C619C0">
        <w:rPr>
          <w:b/>
          <w:i/>
        </w:rPr>
        <w:t>with</w:t>
      </w:r>
      <w:r w:rsidRPr="00C619C0">
        <w:rPr>
          <w:b/>
          <w:i/>
        </w:rPr>
        <w:t xml:space="preserve"> </w:t>
      </w:r>
      <w:r w:rsidR="00174714" w:rsidRPr="00C619C0">
        <w:rPr>
          <w:b/>
          <w:i/>
        </w:rPr>
        <w:t>All</w:t>
      </w:r>
      <w:r w:rsidRPr="00C619C0">
        <w:rPr>
          <w:b/>
          <w:i/>
        </w:rPr>
        <w:t xml:space="preserve"> </w:t>
      </w:r>
      <w:r w:rsidR="00174714" w:rsidRPr="00C619C0">
        <w:rPr>
          <w:b/>
          <w:i/>
        </w:rPr>
        <w:t>A</w:t>
      </w:r>
      <w:r w:rsidRPr="00C619C0">
        <w:rPr>
          <w:b/>
          <w:i/>
        </w:rPr>
        <w:t xml:space="preserve">pplicable </w:t>
      </w:r>
      <w:r w:rsidR="00174714" w:rsidRPr="00C619C0">
        <w:rPr>
          <w:b/>
          <w:i/>
        </w:rPr>
        <w:t>P</w:t>
      </w:r>
      <w:r w:rsidRPr="00C619C0">
        <w:rPr>
          <w:b/>
          <w:i/>
        </w:rPr>
        <w:t>olicies</w:t>
      </w:r>
      <w:r>
        <w:rPr>
          <w:b/>
        </w:rPr>
        <w:t xml:space="preserve"> </w:t>
      </w:r>
      <w:r>
        <w:t xml:space="preserve">– All rules and policies that are applicable to the application must be properly aggregated into </w:t>
      </w:r>
      <w:r w:rsidR="00DD0A1C">
        <w:t>and loaded into the PDP, so the PDP can properly respond to any request from the PEP within the application.</w:t>
      </w:r>
    </w:p>
    <w:p w:rsidR="00E332AE" w:rsidRPr="00E332AE" w:rsidRDefault="00E332AE" w:rsidP="00415687"/>
    <w:p w:rsidR="00415687" w:rsidRPr="00E57187" w:rsidRDefault="00403522" w:rsidP="00E57187">
      <w:pPr>
        <w:rPr>
          <w:b/>
        </w:rPr>
      </w:pPr>
      <w:r w:rsidRPr="00E57187">
        <w:rPr>
          <w:b/>
        </w:rPr>
        <w:t xml:space="preserve">Step </w:t>
      </w:r>
      <w:r w:rsidR="00FE1EF1">
        <w:rPr>
          <w:b/>
        </w:rPr>
        <w:t>4</w:t>
      </w:r>
      <w:r w:rsidRPr="00E57187">
        <w:rPr>
          <w:b/>
        </w:rPr>
        <w:t xml:space="preserve">: </w:t>
      </w:r>
      <w:r w:rsidR="00415687" w:rsidRPr="00E57187">
        <w:rPr>
          <w:b/>
        </w:rPr>
        <w:t xml:space="preserve">The PDP determines whether </w:t>
      </w:r>
      <w:r w:rsidR="001721A5">
        <w:rPr>
          <w:b/>
        </w:rPr>
        <w:t xml:space="preserve">it must retrieve </w:t>
      </w:r>
      <w:r w:rsidR="00415687" w:rsidRPr="00E57187">
        <w:rPr>
          <w:b/>
        </w:rPr>
        <w:t>any supplemental attributes</w:t>
      </w:r>
      <w:r w:rsidR="00EF7070">
        <w:rPr>
          <w:rStyle w:val="FootnoteReference"/>
          <w:b/>
        </w:rPr>
        <w:footnoteReference w:id="24"/>
      </w:r>
      <w:r w:rsidR="00415687" w:rsidRPr="00E57187">
        <w:rPr>
          <w:b/>
        </w:rPr>
        <w:t xml:space="preserve"> before it can evaluate the XACML request, and retrieves those attributes via the PIP if necessary.</w:t>
      </w:r>
    </w:p>
    <w:p w:rsidR="00281518" w:rsidRDefault="00281518" w:rsidP="00281518"/>
    <w:p w:rsidR="00281518" w:rsidRDefault="00B87EE6" w:rsidP="00281518">
      <w:r>
        <w:fldChar w:fldCharType="begin"/>
      </w:r>
      <w:r w:rsidR="00281518">
        <w:instrText xml:space="preserve"> REF _Ref189722807 \h </w:instrText>
      </w:r>
      <w:r>
        <w:fldChar w:fldCharType="separate"/>
      </w:r>
      <w:r w:rsidR="00B014E4">
        <w:t xml:space="preserve">Figure </w:t>
      </w:r>
      <w:r w:rsidR="00B014E4">
        <w:rPr>
          <w:noProof/>
        </w:rPr>
        <w:t>6</w:t>
      </w:r>
      <w:r>
        <w:fldChar w:fldCharType="end"/>
      </w:r>
      <w:r w:rsidR="00281518">
        <w:t xml:space="preserve"> depicts the components that participate in this step.</w:t>
      </w:r>
    </w:p>
    <w:p w:rsidR="00403522" w:rsidRDefault="00403522" w:rsidP="00E57187"/>
    <w:p w:rsidR="00713B0F" w:rsidRDefault="00AD02FC" w:rsidP="00713B0F">
      <w:pPr>
        <w:keepNext/>
      </w:pPr>
      <w:r>
        <w:rPr>
          <w:noProof/>
        </w:rPr>
        <w:drawing>
          <wp:inline distT="0" distB="0" distL="0" distR="0">
            <wp:extent cx="5280837" cy="28581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5003" cy="2860417"/>
                    </a:xfrm>
                    <a:prstGeom prst="rect">
                      <a:avLst/>
                    </a:prstGeom>
                    <a:noFill/>
                  </pic:spPr>
                </pic:pic>
              </a:graphicData>
            </a:graphic>
          </wp:inline>
        </w:drawing>
      </w:r>
    </w:p>
    <w:p w:rsidR="00713B0F" w:rsidRDefault="00713B0F" w:rsidP="00713B0F">
      <w:pPr>
        <w:pStyle w:val="Caption"/>
        <w:jc w:val="center"/>
      </w:pPr>
      <w:bookmarkStart w:id="40" w:name="_Ref189722807"/>
      <w:r>
        <w:t xml:space="preserve">Figure </w:t>
      </w:r>
      <w:fldSimple w:instr=" SEQ Figure \* ARABIC ">
        <w:r w:rsidR="00B014E4">
          <w:rPr>
            <w:noProof/>
          </w:rPr>
          <w:t>6</w:t>
        </w:r>
      </w:fldSimple>
      <w:bookmarkEnd w:id="40"/>
      <w:r>
        <w:t xml:space="preserve">: Components </w:t>
      </w:r>
      <w:r w:rsidR="00364611">
        <w:t>I</w:t>
      </w:r>
      <w:r>
        <w:t xml:space="preserve">nvolved in </w:t>
      </w:r>
      <w:r w:rsidR="00364611">
        <w:t>Step 4 (R</w:t>
      </w:r>
      <w:r>
        <w:t>etriev</w:t>
      </w:r>
      <w:r w:rsidR="00364611">
        <w:t>al of</w:t>
      </w:r>
      <w:r>
        <w:t xml:space="preserve"> </w:t>
      </w:r>
      <w:r w:rsidR="00364611">
        <w:t>S</w:t>
      </w:r>
      <w:r>
        <w:t xml:space="preserve">upplemental </w:t>
      </w:r>
      <w:r w:rsidR="00364611">
        <w:t>A</w:t>
      </w:r>
      <w:r>
        <w:t>ttributes</w:t>
      </w:r>
      <w:r w:rsidR="00364611">
        <w:t>)</w:t>
      </w:r>
    </w:p>
    <w:p w:rsidR="00A11FB5" w:rsidRDefault="00A11FB5" w:rsidP="00E57187"/>
    <w:p w:rsidR="001D1051" w:rsidRDefault="001D1051" w:rsidP="00E57187">
      <w:r>
        <w:t>Requirements:</w:t>
      </w:r>
    </w:p>
    <w:p w:rsidR="001D1051" w:rsidRDefault="001D1051" w:rsidP="00E57187"/>
    <w:p w:rsidR="0052787E" w:rsidRPr="00F665FF" w:rsidRDefault="0052787E" w:rsidP="003D3B3E">
      <w:pPr>
        <w:pStyle w:val="ListParagraph"/>
        <w:numPr>
          <w:ilvl w:val="0"/>
          <w:numId w:val="11"/>
        </w:numPr>
      </w:pPr>
      <w:r>
        <w:rPr>
          <w:b/>
          <w:i/>
        </w:rPr>
        <w:t>Secure Communication channels between PDP and PIP, and between PIP and each Supplemental Attribute Authority</w:t>
      </w:r>
    </w:p>
    <w:p w:rsidR="0052787E" w:rsidRPr="00F665FF" w:rsidRDefault="0052787E" w:rsidP="0052787E"/>
    <w:p w:rsidR="0052787E" w:rsidRDefault="0052787E" w:rsidP="003D3B3E">
      <w:pPr>
        <w:pStyle w:val="ListParagraph"/>
        <w:numPr>
          <w:ilvl w:val="0"/>
          <w:numId w:val="11"/>
        </w:numPr>
      </w:pPr>
      <w:r w:rsidRPr="005265BA">
        <w:rPr>
          <w:b/>
          <w:i/>
        </w:rPr>
        <w:t xml:space="preserve">Implementation of an Accurate </w:t>
      </w:r>
      <w:r>
        <w:rPr>
          <w:b/>
          <w:i/>
        </w:rPr>
        <w:t xml:space="preserve">and Efficient </w:t>
      </w:r>
      <w:r w:rsidRPr="005265BA">
        <w:rPr>
          <w:b/>
          <w:i/>
        </w:rPr>
        <w:t>Attribute Retrieval Algorithm</w:t>
      </w:r>
      <w:r>
        <w:t xml:space="preserve"> – The PIP must implement an accurate and efficient attribute retrieval algorithm, so it can determine which Supplemental Attribute Authority to contact for any given attribute, and dispatch the attribute request appropriately. This algorithm must ensure that the attribute retrieved pertains to the correct entity. (E.g. if multiple users named John Smith exist within the enterprise and its partner agencies, the algorithm must ensure that any supplemental attributes pertain to the correct John Smith.) Also, the algorithm must retrieve supplementary attributes efficiently, as the entire architecture may be blocked awaiting a synchronous response from the PIP.</w:t>
      </w:r>
    </w:p>
    <w:p w:rsidR="00415687" w:rsidRDefault="00415687" w:rsidP="00415687"/>
    <w:p w:rsidR="00415687" w:rsidRPr="00E57187" w:rsidRDefault="00403522" w:rsidP="00E57187">
      <w:pPr>
        <w:rPr>
          <w:b/>
        </w:rPr>
      </w:pPr>
      <w:r w:rsidRPr="00E57187">
        <w:rPr>
          <w:b/>
        </w:rPr>
        <w:t xml:space="preserve">Step </w:t>
      </w:r>
      <w:r w:rsidR="00FE1EF1">
        <w:rPr>
          <w:b/>
        </w:rPr>
        <w:t>5</w:t>
      </w:r>
      <w:r w:rsidRPr="00E57187">
        <w:rPr>
          <w:b/>
        </w:rPr>
        <w:t xml:space="preserve">: </w:t>
      </w:r>
      <w:r w:rsidR="00415687" w:rsidRPr="00E57187">
        <w:rPr>
          <w:b/>
        </w:rPr>
        <w:t>The PDP evaluates the request, produces a XACML response, and sends the response to the PEP.</w:t>
      </w:r>
    </w:p>
    <w:p w:rsidR="00281518" w:rsidRDefault="00281518" w:rsidP="00281518"/>
    <w:p w:rsidR="00281518" w:rsidRDefault="00B87EE6" w:rsidP="00281518">
      <w:r>
        <w:fldChar w:fldCharType="begin"/>
      </w:r>
      <w:r w:rsidR="00281518">
        <w:instrText xml:space="preserve"> REF _Ref189722830 \h </w:instrText>
      </w:r>
      <w:r>
        <w:fldChar w:fldCharType="separate"/>
      </w:r>
      <w:r w:rsidR="00B014E4">
        <w:t xml:space="preserve">Figure </w:t>
      </w:r>
      <w:r w:rsidR="00B014E4">
        <w:rPr>
          <w:noProof/>
        </w:rPr>
        <w:t>7</w:t>
      </w:r>
      <w:r>
        <w:fldChar w:fldCharType="end"/>
      </w:r>
      <w:r w:rsidR="00281518">
        <w:t xml:space="preserve"> depicts the components that participate in this step.</w:t>
      </w:r>
    </w:p>
    <w:p w:rsidR="00403522" w:rsidRDefault="00403522" w:rsidP="00E57187"/>
    <w:p w:rsidR="007C48DC" w:rsidRDefault="005265BA" w:rsidP="007C48DC">
      <w:pPr>
        <w:keepNext/>
      </w:pPr>
      <w:r>
        <w:rPr>
          <w:noProof/>
        </w:rPr>
        <w:drawing>
          <wp:inline distT="0" distB="0" distL="0" distR="0">
            <wp:extent cx="5309191" cy="2873508"/>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379" cy="2875775"/>
                    </a:xfrm>
                    <a:prstGeom prst="rect">
                      <a:avLst/>
                    </a:prstGeom>
                    <a:noFill/>
                  </pic:spPr>
                </pic:pic>
              </a:graphicData>
            </a:graphic>
          </wp:inline>
        </w:drawing>
      </w:r>
    </w:p>
    <w:p w:rsidR="007C48DC" w:rsidRDefault="007C48DC" w:rsidP="007C48DC">
      <w:pPr>
        <w:pStyle w:val="Caption"/>
        <w:jc w:val="center"/>
      </w:pPr>
      <w:bookmarkStart w:id="41" w:name="_Ref189722830"/>
      <w:r>
        <w:t xml:space="preserve">Figure </w:t>
      </w:r>
      <w:fldSimple w:instr=" SEQ Figure \* ARABIC ">
        <w:r w:rsidR="00B014E4">
          <w:rPr>
            <w:noProof/>
          </w:rPr>
          <w:t>7</w:t>
        </w:r>
      </w:fldSimple>
      <w:bookmarkEnd w:id="41"/>
      <w:r>
        <w:t xml:space="preserve">: Components </w:t>
      </w:r>
      <w:r w:rsidR="00364611">
        <w:t>I</w:t>
      </w:r>
      <w:r>
        <w:t xml:space="preserve">nvolved in </w:t>
      </w:r>
      <w:r w:rsidR="00364611">
        <w:t>Step 5 (</w:t>
      </w:r>
      <w:r>
        <w:t xml:space="preserve">XACML </w:t>
      </w:r>
      <w:r w:rsidR="00364611">
        <w:t>R</w:t>
      </w:r>
      <w:r>
        <w:t>esponse</w:t>
      </w:r>
      <w:r w:rsidR="00364611">
        <w:t xml:space="preserve"> to PEP)</w:t>
      </w:r>
    </w:p>
    <w:p w:rsidR="00A11FB5" w:rsidRDefault="00A11FB5" w:rsidP="00E57187"/>
    <w:p w:rsidR="001E7750" w:rsidRDefault="001E7750" w:rsidP="00E57187">
      <w:r>
        <w:t>Requirements:</w:t>
      </w:r>
    </w:p>
    <w:p w:rsidR="005304CA" w:rsidRDefault="005304CA" w:rsidP="00E332AE"/>
    <w:p w:rsidR="0017172A" w:rsidRPr="00AA2096" w:rsidRDefault="0017172A" w:rsidP="00F50103">
      <w:pPr>
        <w:pStyle w:val="ListParagraph"/>
        <w:numPr>
          <w:ilvl w:val="0"/>
          <w:numId w:val="61"/>
        </w:numPr>
      </w:pPr>
      <w:r w:rsidRPr="00AA2096">
        <w:rPr>
          <w:b/>
          <w:i/>
        </w:rPr>
        <w:t>A Secure Communication Transmission of the XACML Response to the PEP</w:t>
      </w:r>
    </w:p>
    <w:p w:rsidR="00FB658E" w:rsidRDefault="00FB658E" w:rsidP="00415687"/>
    <w:p w:rsidR="00415687" w:rsidRPr="00E57187" w:rsidRDefault="00403522" w:rsidP="00E57187">
      <w:pPr>
        <w:rPr>
          <w:b/>
        </w:rPr>
      </w:pPr>
      <w:r w:rsidRPr="00E57187">
        <w:rPr>
          <w:b/>
        </w:rPr>
        <w:t xml:space="preserve">Step </w:t>
      </w:r>
      <w:r w:rsidR="00FE1EF1">
        <w:rPr>
          <w:b/>
        </w:rPr>
        <w:t>6</w:t>
      </w:r>
      <w:r w:rsidRPr="00E57187">
        <w:rPr>
          <w:b/>
        </w:rPr>
        <w:t xml:space="preserve">: </w:t>
      </w:r>
      <w:r w:rsidR="00415687" w:rsidRPr="00E57187">
        <w:rPr>
          <w:b/>
        </w:rPr>
        <w:t>The PEP handles any obligations associated with the response from the PDP.</w:t>
      </w:r>
    </w:p>
    <w:p w:rsidR="00281518" w:rsidRDefault="00281518" w:rsidP="00281518"/>
    <w:p w:rsidR="00281518" w:rsidRDefault="00B87EE6" w:rsidP="00281518">
      <w:r>
        <w:fldChar w:fldCharType="begin"/>
      </w:r>
      <w:r w:rsidR="00281518">
        <w:instrText xml:space="preserve"> REF _Ref189722845 \h </w:instrText>
      </w:r>
      <w:r>
        <w:fldChar w:fldCharType="separate"/>
      </w:r>
      <w:r w:rsidR="00B014E4">
        <w:t xml:space="preserve">Figure </w:t>
      </w:r>
      <w:r w:rsidR="00B014E4">
        <w:rPr>
          <w:noProof/>
        </w:rPr>
        <w:t>8</w:t>
      </w:r>
      <w:r>
        <w:fldChar w:fldCharType="end"/>
      </w:r>
      <w:r w:rsidR="00281518">
        <w:t xml:space="preserve"> depicts the components that participate in this step.</w:t>
      </w:r>
    </w:p>
    <w:p w:rsidR="00403522" w:rsidRDefault="00403522" w:rsidP="00E57187"/>
    <w:p w:rsidR="00DC0548" w:rsidRDefault="00123673" w:rsidP="00DC0548">
      <w:pPr>
        <w:keepNext/>
      </w:pPr>
      <w:r>
        <w:rPr>
          <w:noProof/>
        </w:rPr>
        <w:drawing>
          <wp:inline distT="0" distB="0" distL="0" distR="0">
            <wp:extent cx="5302102" cy="286967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6285" cy="2871935"/>
                    </a:xfrm>
                    <a:prstGeom prst="rect">
                      <a:avLst/>
                    </a:prstGeom>
                    <a:noFill/>
                  </pic:spPr>
                </pic:pic>
              </a:graphicData>
            </a:graphic>
          </wp:inline>
        </w:drawing>
      </w:r>
    </w:p>
    <w:p w:rsidR="007C48DC" w:rsidRDefault="00DC0548" w:rsidP="00DC0548">
      <w:pPr>
        <w:pStyle w:val="Caption"/>
        <w:jc w:val="center"/>
      </w:pPr>
      <w:bookmarkStart w:id="42" w:name="_Ref189722845"/>
      <w:r>
        <w:t xml:space="preserve">Figure </w:t>
      </w:r>
      <w:fldSimple w:instr=" SEQ Figure \* ARABIC ">
        <w:r w:rsidR="00B014E4">
          <w:rPr>
            <w:noProof/>
          </w:rPr>
          <w:t>8</w:t>
        </w:r>
      </w:fldSimple>
      <w:bookmarkEnd w:id="42"/>
      <w:r>
        <w:t xml:space="preserve">: Components </w:t>
      </w:r>
      <w:r w:rsidR="00364611">
        <w:t>I</w:t>
      </w:r>
      <w:r>
        <w:t xml:space="preserve">nvolved in </w:t>
      </w:r>
      <w:r w:rsidR="00364611">
        <w:t>Step 6 (Obligation H</w:t>
      </w:r>
      <w:r>
        <w:t>andling</w:t>
      </w:r>
      <w:r w:rsidR="00364611">
        <w:t>)</w:t>
      </w:r>
    </w:p>
    <w:p w:rsidR="007C48DC" w:rsidRDefault="007C48DC" w:rsidP="00E57187"/>
    <w:p w:rsidR="00D720C2" w:rsidRDefault="00D720C2" w:rsidP="00E57187">
      <w:r>
        <w:t>Requirements:</w:t>
      </w:r>
    </w:p>
    <w:p w:rsidR="00D720C2" w:rsidRDefault="00D720C2" w:rsidP="00E57187"/>
    <w:p w:rsidR="009369C9" w:rsidRPr="00DD4253" w:rsidRDefault="009369C9" w:rsidP="00F50103">
      <w:pPr>
        <w:pStyle w:val="ListParagraph"/>
        <w:numPr>
          <w:ilvl w:val="0"/>
          <w:numId w:val="62"/>
        </w:numPr>
      </w:pPr>
      <w:r w:rsidRPr="00674279">
        <w:rPr>
          <w:b/>
          <w:i/>
        </w:rPr>
        <w:t>Secure Communications Channel between PEP and Obligation Handlers</w:t>
      </w:r>
    </w:p>
    <w:p w:rsidR="009369C9" w:rsidRPr="00674279" w:rsidRDefault="009369C9" w:rsidP="009369C9"/>
    <w:p w:rsidR="009369C9" w:rsidRDefault="009369C9" w:rsidP="00F50103">
      <w:pPr>
        <w:pStyle w:val="ListParagraph"/>
        <w:numPr>
          <w:ilvl w:val="0"/>
          <w:numId w:val="62"/>
        </w:numPr>
      </w:pPr>
      <w:r w:rsidRPr="00FE28F9">
        <w:rPr>
          <w:b/>
          <w:i/>
        </w:rPr>
        <w:t>Proper Entity Resolution for Entities Specified in Obligations</w:t>
      </w:r>
      <w:r w:rsidRPr="00407D36">
        <w:t xml:space="preserve"> </w:t>
      </w:r>
      <w:r>
        <w:t>– Some obligations require that a message be transmitted to a specific entity (e.g. a specific email address) to fulfill a requirement for notification (e.g. notification of the resource owner). The Obligation Handler for that obligation must be able to resolve the identity and location of that entity accurately based on the context provided to it by the PEP. An example of such an obligation is: “The owner of a data resource must be notified of every access to that resource”.</w:t>
      </w:r>
    </w:p>
    <w:p w:rsidR="009369C9" w:rsidRDefault="009369C9" w:rsidP="009369C9"/>
    <w:p w:rsidR="009369C9" w:rsidRDefault="009369C9" w:rsidP="00F50103">
      <w:pPr>
        <w:pStyle w:val="ListParagraph"/>
        <w:numPr>
          <w:ilvl w:val="0"/>
          <w:numId w:val="62"/>
        </w:numPr>
      </w:pPr>
      <w:r w:rsidRPr="00FE28F9">
        <w:rPr>
          <w:b/>
          <w:i/>
        </w:rPr>
        <w:t>Processing Model for Handling “Out-of-Band” Obligations</w:t>
      </w:r>
      <w:r w:rsidRPr="00407D36">
        <w:t xml:space="preserve"> </w:t>
      </w:r>
      <w:r>
        <w:t>– In the standard XACML obligation-processing model, the PEP is the obligor</w:t>
      </w:r>
      <w:r>
        <w:rPr>
          <w:rStyle w:val="FootnoteReference"/>
        </w:rPr>
        <w:footnoteReference w:id="25"/>
      </w:r>
      <w:r>
        <w:t xml:space="preserve"> for all obligations; in other words, the PEP fulfills all obligations. However, there exist other classes of obligations for which an entity other than the PEP is the obligor; these are called “out-of-band” obligations. An example of such an obligation is: “The data requestor must not further disseminate the data”. In this example, the data requestor is the obligor. Proper handling of these out-of-band obligations requires the development and implementation of an obligation-processing model that is deemed acceptable by the appropriate policy authorities. The Global Federated Identity and Technical Privacy Task Team</w:t>
      </w:r>
      <w:r>
        <w:rPr>
          <w:rStyle w:val="FootnoteReference"/>
        </w:rPr>
        <w:footnoteReference w:id="26"/>
      </w:r>
      <w:r>
        <w:t xml:space="preserve"> is developing a standardized syntax and processing model for various types of policy obligations, including out-of-band obligations.</w:t>
      </w:r>
    </w:p>
    <w:p w:rsidR="009369C9" w:rsidRDefault="009369C9" w:rsidP="00A03354"/>
    <w:p w:rsidR="00415687" w:rsidRPr="00E57187" w:rsidRDefault="00136119" w:rsidP="00E57187">
      <w:pPr>
        <w:rPr>
          <w:b/>
        </w:rPr>
      </w:pPr>
      <w:r>
        <w:rPr>
          <w:b/>
        </w:rPr>
        <w:t>Step 7</w:t>
      </w:r>
      <w:r w:rsidRPr="00E57187">
        <w:rPr>
          <w:b/>
        </w:rPr>
        <w:t>: The PEP performs the action requested by the Requestor</w:t>
      </w:r>
      <w:r>
        <w:rPr>
          <w:b/>
        </w:rPr>
        <w:t>, if authorized by the PDP</w:t>
      </w:r>
      <w:r w:rsidRPr="00E57187">
        <w:rPr>
          <w:b/>
        </w:rPr>
        <w:t>, and responds to the Requestor.</w:t>
      </w:r>
    </w:p>
    <w:p w:rsidR="00281518" w:rsidRDefault="00281518" w:rsidP="00281518"/>
    <w:p w:rsidR="00281518" w:rsidRDefault="00B87EE6" w:rsidP="00281518">
      <w:r>
        <w:fldChar w:fldCharType="begin"/>
      </w:r>
      <w:r w:rsidR="00281518">
        <w:instrText xml:space="preserve"> REF _Ref189722861 \h </w:instrText>
      </w:r>
      <w:r>
        <w:fldChar w:fldCharType="separate"/>
      </w:r>
      <w:r w:rsidR="00B014E4">
        <w:t xml:space="preserve">Figure </w:t>
      </w:r>
      <w:r w:rsidR="00B014E4">
        <w:rPr>
          <w:noProof/>
        </w:rPr>
        <w:t>9</w:t>
      </w:r>
      <w:r>
        <w:fldChar w:fldCharType="end"/>
      </w:r>
      <w:r w:rsidR="00281518">
        <w:t xml:space="preserve"> depicts the components that participate in this step.</w:t>
      </w:r>
    </w:p>
    <w:p w:rsidR="00403522" w:rsidRDefault="00403522" w:rsidP="00E57187"/>
    <w:p w:rsidR="002E5FE7" w:rsidRDefault="00FE28F9" w:rsidP="002E5FE7">
      <w:pPr>
        <w:keepNext/>
      </w:pPr>
      <w:r>
        <w:rPr>
          <w:noProof/>
        </w:rPr>
        <w:drawing>
          <wp:inline distT="0" distB="0" distL="0" distR="0">
            <wp:extent cx="5323367" cy="2881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566" cy="2883453"/>
                    </a:xfrm>
                    <a:prstGeom prst="rect">
                      <a:avLst/>
                    </a:prstGeom>
                    <a:noFill/>
                  </pic:spPr>
                </pic:pic>
              </a:graphicData>
            </a:graphic>
          </wp:inline>
        </w:drawing>
      </w:r>
    </w:p>
    <w:p w:rsidR="009D1770" w:rsidRDefault="002E5FE7" w:rsidP="002E5FE7">
      <w:pPr>
        <w:pStyle w:val="Caption"/>
        <w:jc w:val="center"/>
      </w:pPr>
      <w:bookmarkStart w:id="43" w:name="_Ref189722861"/>
      <w:r>
        <w:t xml:space="preserve">Figure </w:t>
      </w:r>
      <w:fldSimple w:instr=" SEQ Figure \* ARABIC ">
        <w:r w:rsidR="00B014E4">
          <w:rPr>
            <w:noProof/>
          </w:rPr>
          <w:t>9</w:t>
        </w:r>
      </w:fldSimple>
      <w:bookmarkEnd w:id="43"/>
      <w:r>
        <w:t xml:space="preserve">: Components </w:t>
      </w:r>
      <w:r w:rsidR="00364611">
        <w:t>I</w:t>
      </w:r>
      <w:r>
        <w:t xml:space="preserve">nvolved in </w:t>
      </w:r>
      <w:r w:rsidR="00364611">
        <w:t>Step 7 (R</w:t>
      </w:r>
      <w:r>
        <w:t>espon</w:t>
      </w:r>
      <w:r w:rsidR="00364611">
        <w:t>se</w:t>
      </w:r>
      <w:r>
        <w:t xml:space="preserve"> to the Requestor</w:t>
      </w:r>
      <w:r w:rsidR="00364611">
        <w:t>)</w:t>
      </w:r>
    </w:p>
    <w:p w:rsidR="009D1770" w:rsidRDefault="009D1770" w:rsidP="00E57187"/>
    <w:p w:rsidR="009F157D" w:rsidRDefault="009F157D" w:rsidP="00E57187">
      <w:r>
        <w:t>Requirements:</w:t>
      </w:r>
    </w:p>
    <w:p w:rsidR="009F157D" w:rsidRDefault="009F157D" w:rsidP="00E57187"/>
    <w:p w:rsidR="0061621E" w:rsidRDefault="0061621E" w:rsidP="003D3B3E">
      <w:pPr>
        <w:pStyle w:val="ListParagraph"/>
        <w:numPr>
          <w:ilvl w:val="0"/>
          <w:numId w:val="13"/>
        </w:numPr>
      </w:pPr>
      <w:r>
        <w:rPr>
          <w:b/>
          <w:i/>
        </w:rPr>
        <w:t>Resource</w:t>
      </w:r>
      <w:r w:rsidRPr="00BB5506">
        <w:rPr>
          <w:b/>
          <w:i/>
        </w:rPr>
        <w:t>-Level Response Processing</w:t>
      </w:r>
      <w:r w:rsidRPr="00407D36">
        <w:t xml:space="preserve"> </w:t>
      </w:r>
      <w:r>
        <w:t>– The PEP must understand and be capable of handling all the resource-level details for any action that the Requestor may request and any policy decision that the PDP may provide in response to that request.</w:t>
      </w:r>
    </w:p>
    <w:p w:rsidR="0061621E" w:rsidRDefault="0061621E" w:rsidP="0061621E"/>
    <w:p w:rsidR="0061621E" w:rsidRDefault="0061621E" w:rsidP="003D3B3E">
      <w:pPr>
        <w:pStyle w:val="ListParagraph"/>
        <w:numPr>
          <w:ilvl w:val="0"/>
          <w:numId w:val="13"/>
        </w:numPr>
      </w:pPr>
      <w:r w:rsidRPr="006B2027">
        <w:rPr>
          <w:b/>
          <w:i/>
        </w:rPr>
        <w:t>Secure Communication Transmission of the PEP’s Response to the Requestor</w:t>
      </w:r>
    </w:p>
    <w:p w:rsidR="00415687" w:rsidRDefault="00415687" w:rsidP="00415687"/>
    <w:p w:rsidR="00415687" w:rsidRDefault="00415687" w:rsidP="00415687">
      <w:pPr>
        <w:pStyle w:val="Heading3"/>
      </w:pPr>
      <w:bookmarkStart w:id="44" w:name="_Toc324854060"/>
      <w:r>
        <w:t xml:space="preserve">Administrator </w:t>
      </w:r>
      <w:r w:rsidR="007D6BE9">
        <w:t xml:space="preserve">Manages </w:t>
      </w:r>
      <w:r>
        <w:t>Access Control Policy</w:t>
      </w:r>
      <w:bookmarkEnd w:id="44"/>
    </w:p>
    <w:p w:rsidR="00415687" w:rsidRDefault="00415687" w:rsidP="00415687"/>
    <w:p w:rsidR="00D50AB2" w:rsidRDefault="00D50AB2" w:rsidP="00415687">
      <w:r>
        <w:t xml:space="preserve">Unlike the previous use case, </w:t>
      </w:r>
      <w:r w:rsidR="00EE205F">
        <w:t xml:space="preserve">which </w:t>
      </w:r>
      <w:r w:rsidR="006E4B76">
        <w:t xml:space="preserve">describes how the reference architecture handles a request for access to sensitive data, </w:t>
      </w:r>
      <w:r>
        <w:t xml:space="preserve">this use case </w:t>
      </w:r>
      <w:r w:rsidR="003A41B0">
        <w:t xml:space="preserve">describes how the architecture supports </w:t>
      </w:r>
      <w:r w:rsidR="008A41F3">
        <w:t xml:space="preserve">the management of access control policies. This use case </w:t>
      </w:r>
      <w:r w:rsidR="0048122E">
        <w:t>occurs</w:t>
      </w:r>
      <w:r>
        <w:t xml:space="preserve"> </w:t>
      </w:r>
      <w:r w:rsidR="009E02C8">
        <w:t>on a relatively infrequent basis</w:t>
      </w:r>
      <w:r w:rsidR="008A41F3">
        <w:t xml:space="preserve"> compared to the previous use case</w:t>
      </w:r>
      <w:r w:rsidR="009E02C8">
        <w:t>.</w:t>
      </w:r>
    </w:p>
    <w:p w:rsidR="00D50AB2" w:rsidRDefault="00D50AB2" w:rsidP="00415687"/>
    <w:p w:rsidR="00BE5DC8" w:rsidRDefault="00BE5DC8" w:rsidP="00415687">
      <w:pPr>
        <w:rPr>
          <w:b/>
        </w:rPr>
      </w:pPr>
      <w:r>
        <w:rPr>
          <w:b/>
        </w:rPr>
        <w:t xml:space="preserve">Step 1: The </w:t>
      </w:r>
      <w:r w:rsidR="00DA054E">
        <w:rPr>
          <w:b/>
        </w:rPr>
        <w:t>P</w:t>
      </w:r>
      <w:r>
        <w:rPr>
          <w:b/>
        </w:rPr>
        <w:t xml:space="preserve">olicy </w:t>
      </w:r>
      <w:r w:rsidR="00DA054E">
        <w:rPr>
          <w:b/>
        </w:rPr>
        <w:t>A</w:t>
      </w:r>
      <w:r>
        <w:rPr>
          <w:b/>
        </w:rPr>
        <w:t>dministrator defines</w:t>
      </w:r>
      <w:r w:rsidR="00A17DA8" w:rsidRPr="00A17DA8">
        <w:rPr>
          <w:b/>
        </w:rPr>
        <w:t xml:space="preserve"> </w:t>
      </w:r>
      <w:r w:rsidR="00A17DA8">
        <w:rPr>
          <w:b/>
        </w:rPr>
        <w:t xml:space="preserve">a new attribute dictionary or updates </w:t>
      </w:r>
      <w:r w:rsidR="00AB6556">
        <w:rPr>
          <w:b/>
        </w:rPr>
        <w:t>the</w:t>
      </w:r>
      <w:r w:rsidR="00A17DA8">
        <w:rPr>
          <w:b/>
        </w:rPr>
        <w:t xml:space="preserve"> existing attribute dictionary as needed</w:t>
      </w:r>
      <w:r w:rsidR="00DA054E">
        <w:rPr>
          <w:b/>
        </w:rPr>
        <w:t>.</w:t>
      </w:r>
    </w:p>
    <w:p w:rsidR="00DA054E" w:rsidRDefault="00DA054E" w:rsidP="00415687"/>
    <w:p w:rsidR="00281518" w:rsidRDefault="00281518" w:rsidP="00415687">
      <w:r>
        <w:t xml:space="preserve">This step is not </w:t>
      </w:r>
      <w:r w:rsidR="00A11FB5">
        <w:t>illustrated</w:t>
      </w:r>
      <w:r>
        <w:t>.</w:t>
      </w:r>
    </w:p>
    <w:p w:rsidR="00281518" w:rsidRDefault="00281518" w:rsidP="00415687"/>
    <w:p w:rsidR="00134618" w:rsidRDefault="00134618" w:rsidP="00415687">
      <w:r>
        <w:t>Requirements:</w:t>
      </w:r>
    </w:p>
    <w:p w:rsidR="00134618" w:rsidRDefault="00134618" w:rsidP="00415687"/>
    <w:p w:rsidR="00B67492" w:rsidRDefault="00B67492" w:rsidP="003D3B3E">
      <w:pPr>
        <w:pStyle w:val="ListParagraph"/>
        <w:numPr>
          <w:ilvl w:val="0"/>
          <w:numId w:val="14"/>
        </w:numPr>
      </w:pPr>
      <w:r w:rsidRPr="008A39A2">
        <w:rPr>
          <w:b/>
          <w:i/>
        </w:rPr>
        <w:t>Attribute Dictionary with Appropriate Terms</w:t>
      </w:r>
      <w:r w:rsidRPr="00407D36">
        <w:t xml:space="preserve"> </w:t>
      </w:r>
      <w:r>
        <w:t>– The Policy Administrator can use an existing attribute dictionary, such as the GFIPM Metadata Specification, if appropriate, or create a new dictionary with custom attributes or obligations. The Administrator may also extend an existing dictionary with new custom attributes if necessary. Each new attribute dictionary entry should, at a minimum, specify the name of the attribute and the range of acceptable values for that attribute. Other useful information to specify includes semantic or contextual definitions and the rationale for why the attribute exists. Regardless of the specific attributes in the dictionary, it is important that all providers of attributes (e.g. Data Requestor, Supplemental Attribute Authorities, etc.) understand the syntactic and semantic details of the attributes that they are expected to provide. Consumers of attributes (PDP and PEP) must also understand the attributes.</w:t>
      </w:r>
    </w:p>
    <w:p w:rsidR="00601C36" w:rsidRPr="00DA054E" w:rsidRDefault="00601C36" w:rsidP="00415687"/>
    <w:p w:rsidR="00DA054E" w:rsidRDefault="00DA054E" w:rsidP="00415687">
      <w:pPr>
        <w:rPr>
          <w:b/>
        </w:rPr>
      </w:pPr>
      <w:r>
        <w:rPr>
          <w:b/>
        </w:rPr>
        <w:t xml:space="preserve">Step 2: The </w:t>
      </w:r>
      <w:r w:rsidR="004266EB">
        <w:rPr>
          <w:b/>
        </w:rPr>
        <w:t>P</w:t>
      </w:r>
      <w:r>
        <w:rPr>
          <w:b/>
        </w:rPr>
        <w:t xml:space="preserve">olicy </w:t>
      </w:r>
      <w:r w:rsidR="004266EB">
        <w:rPr>
          <w:b/>
        </w:rPr>
        <w:t>A</w:t>
      </w:r>
      <w:r>
        <w:rPr>
          <w:b/>
        </w:rPr>
        <w:t>dministrator</w:t>
      </w:r>
      <w:r w:rsidR="00F6284C" w:rsidRPr="00F6284C">
        <w:rPr>
          <w:b/>
        </w:rPr>
        <w:t xml:space="preserve"> </w:t>
      </w:r>
      <w:r w:rsidR="00F6284C">
        <w:rPr>
          <w:b/>
        </w:rPr>
        <w:t>creates, updates, or deletes a XACML policy</w:t>
      </w:r>
      <w:r>
        <w:rPr>
          <w:b/>
        </w:rPr>
        <w:t>.</w:t>
      </w:r>
    </w:p>
    <w:p w:rsidR="00DA054E" w:rsidRDefault="00DA054E" w:rsidP="00415687"/>
    <w:p w:rsidR="00A11FB5" w:rsidRDefault="00A11FB5" w:rsidP="00A11FB5">
      <w:r>
        <w:t>This step is not illustrated.</w:t>
      </w:r>
    </w:p>
    <w:p w:rsidR="00281518" w:rsidRDefault="00281518" w:rsidP="00415687"/>
    <w:p w:rsidR="0024601D" w:rsidRDefault="0024601D" w:rsidP="0024601D">
      <w:r>
        <w:t>Requirements:</w:t>
      </w:r>
    </w:p>
    <w:p w:rsidR="0024601D" w:rsidRDefault="0024601D" w:rsidP="0024601D"/>
    <w:p w:rsidR="0024601D" w:rsidRPr="00476BF7" w:rsidRDefault="0024601D" w:rsidP="003D3B3E">
      <w:pPr>
        <w:pStyle w:val="ListParagraph"/>
        <w:numPr>
          <w:ilvl w:val="0"/>
          <w:numId w:val="15"/>
        </w:numPr>
      </w:pPr>
      <w:r>
        <w:rPr>
          <w:b/>
          <w:i/>
        </w:rPr>
        <w:t>Secure Communication Channel between PAP and Policy Repository</w:t>
      </w:r>
    </w:p>
    <w:p w:rsidR="0024601D" w:rsidRPr="00476BF7" w:rsidRDefault="0024601D" w:rsidP="0024601D"/>
    <w:p w:rsidR="0024601D" w:rsidRPr="006A15AF" w:rsidRDefault="0024601D" w:rsidP="003D3B3E">
      <w:pPr>
        <w:pStyle w:val="ListParagraph"/>
        <w:numPr>
          <w:ilvl w:val="0"/>
          <w:numId w:val="15"/>
        </w:numPr>
      </w:pPr>
      <w:r>
        <w:rPr>
          <w:b/>
          <w:i/>
        </w:rPr>
        <w:t>Policy Authoring Tool</w:t>
      </w:r>
      <w:r w:rsidRPr="00407D36">
        <w:t xml:space="preserve"> </w:t>
      </w:r>
      <w:r>
        <w:t xml:space="preserve">– The use of a policy authoring tool with basic XACML editing and syntax checking capabilities can ease the burden on Policy Administrators authoring XACML policies. See Section </w:t>
      </w:r>
      <w:r w:rsidR="00B87EE6">
        <w:fldChar w:fldCharType="begin"/>
      </w:r>
      <w:r w:rsidR="000414CF">
        <w:instrText xml:space="preserve"> REF _Ref321122204 \w \h </w:instrText>
      </w:r>
      <w:r w:rsidR="00B87EE6">
        <w:fldChar w:fldCharType="separate"/>
      </w:r>
      <w:r w:rsidR="00B014E4">
        <w:t>5</w:t>
      </w:r>
      <w:r w:rsidR="00B87EE6">
        <w:fldChar w:fldCharType="end"/>
      </w:r>
      <w:r>
        <w:t xml:space="preserve"> for references to several commercial and open source XACML authoring tools.</w:t>
      </w:r>
    </w:p>
    <w:p w:rsidR="0024601D" w:rsidRPr="00AB6556" w:rsidRDefault="0024601D" w:rsidP="0024601D"/>
    <w:p w:rsidR="0024601D" w:rsidRDefault="0024601D" w:rsidP="003D3B3E">
      <w:pPr>
        <w:pStyle w:val="ListParagraph"/>
        <w:numPr>
          <w:ilvl w:val="0"/>
          <w:numId w:val="15"/>
        </w:numPr>
      </w:pPr>
      <w:r w:rsidRPr="008A39A2">
        <w:rPr>
          <w:b/>
          <w:i/>
        </w:rPr>
        <w:t>Identification of All Applicable Source Policies</w:t>
      </w:r>
      <w:r w:rsidRPr="00407D36">
        <w:t xml:space="preserve"> </w:t>
      </w:r>
      <w:r>
        <w:t>– In the case of creating or updating XACML policies, the Policy Administrator must identify all “Plain English” source policies that govern access to the resource, from federal laws to local rules of operation within the enterprise, to ensure that the XACML policy developed for the resource is in full compliance with all applicable rules, regulations, and laws.</w:t>
      </w:r>
    </w:p>
    <w:p w:rsidR="0024601D" w:rsidRDefault="0024601D" w:rsidP="0024601D"/>
    <w:p w:rsidR="0024601D" w:rsidRDefault="0024601D" w:rsidP="003D3B3E">
      <w:pPr>
        <w:pStyle w:val="ListParagraph"/>
        <w:numPr>
          <w:ilvl w:val="0"/>
          <w:numId w:val="15"/>
        </w:numPr>
      </w:pPr>
      <w:r w:rsidRPr="008A39A2">
        <w:rPr>
          <w:b/>
          <w:i/>
        </w:rPr>
        <w:t xml:space="preserve">Translation of All </w:t>
      </w:r>
      <w:r>
        <w:rPr>
          <w:b/>
          <w:i/>
        </w:rPr>
        <w:t xml:space="preserve">Applicable </w:t>
      </w:r>
      <w:r w:rsidRPr="008A39A2">
        <w:rPr>
          <w:b/>
          <w:i/>
        </w:rPr>
        <w:t>Source Policies into XACML</w:t>
      </w:r>
      <w:r w:rsidRPr="00407D36">
        <w:t xml:space="preserve"> </w:t>
      </w:r>
      <w:r>
        <w:t>– When creating or updating XACML policies, the Policy Administrator must create appropriate XACML statements that faithfully represent the applicable source policies. Some of the source policies may have already been translated into XACML statements; the Policy Administrator may be able to reuse these translations if they conform to the attribute dictionary defined in Step 1. In some cases, the Administrator may need to interpret source policy statements that are ambiguous, and translate them into XACML. It is important that the author(s) or policy maker(s) of the source policies verify that the final, translated XACML policy is a faithful representation of the source policies.</w:t>
      </w:r>
    </w:p>
    <w:p w:rsidR="0024601D" w:rsidRDefault="0024601D" w:rsidP="0024601D"/>
    <w:p w:rsidR="0024601D" w:rsidRDefault="0024601D" w:rsidP="003D3B3E">
      <w:pPr>
        <w:pStyle w:val="ListParagraph"/>
        <w:numPr>
          <w:ilvl w:val="0"/>
          <w:numId w:val="15"/>
        </w:numPr>
      </w:pPr>
      <w:r w:rsidRPr="0089620E">
        <w:rPr>
          <w:b/>
          <w:i/>
        </w:rPr>
        <w:t xml:space="preserve"> </w:t>
      </w:r>
      <w:r>
        <w:rPr>
          <w:b/>
          <w:i/>
        </w:rPr>
        <w:t>Discovery of Existing Policies</w:t>
      </w:r>
      <w:r>
        <w:t xml:space="preserve"> – The PAP should allow the administrator to search for and retrieve existing policies. This feature supports the updating and deleting of policies.</w:t>
      </w:r>
    </w:p>
    <w:p w:rsidR="00DA054E" w:rsidRPr="00DA054E" w:rsidRDefault="00DA054E" w:rsidP="00415687"/>
    <w:p w:rsidR="00DA054E" w:rsidRPr="00BE5DC8" w:rsidRDefault="004266EB" w:rsidP="00415687">
      <w:pPr>
        <w:rPr>
          <w:b/>
        </w:rPr>
      </w:pPr>
      <w:r>
        <w:rPr>
          <w:b/>
        </w:rPr>
        <w:t>Step 3: The Policy A</w:t>
      </w:r>
      <w:r w:rsidR="00DA054E">
        <w:rPr>
          <w:b/>
        </w:rPr>
        <w:t>dministrator installs the XACML policy</w:t>
      </w:r>
      <w:r w:rsidR="00DE02A1">
        <w:rPr>
          <w:b/>
        </w:rPr>
        <w:t xml:space="preserve"> in the Policy Repository</w:t>
      </w:r>
      <w:r w:rsidR="00DA054E">
        <w:rPr>
          <w:b/>
        </w:rPr>
        <w:t>.</w:t>
      </w:r>
    </w:p>
    <w:p w:rsidR="00281518" w:rsidRDefault="00281518" w:rsidP="00281518"/>
    <w:p w:rsidR="00281518" w:rsidRDefault="00B87EE6" w:rsidP="00281518">
      <w:r>
        <w:fldChar w:fldCharType="begin"/>
      </w:r>
      <w:r w:rsidR="00281518">
        <w:instrText xml:space="preserve"> REF _Ref189722902 \h </w:instrText>
      </w:r>
      <w:r>
        <w:fldChar w:fldCharType="separate"/>
      </w:r>
      <w:r w:rsidR="00B014E4">
        <w:t xml:space="preserve">Figure </w:t>
      </w:r>
      <w:r w:rsidR="00B014E4">
        <w:rPr>
          <w:noProof/>
        </w:rPr>
        <w:t>10</w:t>
      </w:r>
      <w:r>
        <w:fldChar w:fldCharType="end"/>
      </w:r>
      <w:r w:rsidR="00281518">
        <w:t xml:space="preserve"> depicts the components that participate in this step.</w:t>
      </w:r>
    </w:p>
    <w:p w:rsidR="00BE5DC8" w:rsidRDefault="00BE5DC8" w:rsidP="00415687"/>
    <w:p w:rsidR="004D1098" w:rsidRDefault="004132F9" w:rsidP="004D1098">
      <w:pPr>
        <w:keepNext/>
      </w:pPr>
      <w:r>
        <w:rPr>
          <w:noProof/>
        </w:rPr>
        <w:drawing>
          <wp:inline distT="0" distB="0" distL="0" distR="0">
            <wp:extent cx="5369655" cy="2906233"/>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3891" cy="2908526"/>
                    </a:xfrm>
                    <a:prstGeom prst="rect">
                      <a:avLst/>
                    </a:prstGeom>
                    <a:noFill/>
                  </pic:spPr>
                </pic:pic>
              </a:graphicData>
            </a:graphic>
          </wp:inline>
        </w:drawing>
      </w:r>
    </w:p>
    <w:p w:rsidR="002E5FE7" w:rsidRDefault="004D1098" w:rsidP="004D1098">
      <w:pPr>
        <w:pStyle w:val="Caption"/>
        <w:jc w:val="center"/>
      </w:pPr>
      <w:bookmarkStart w:id="45" w:name="_Ref189722902"/>
      <w:r>
        <w:t xml:space="preserve">Figure </w:t>
      </w:r>
      <w:fldSimple w:instr=" SEQ Figure \* ARABIC ">
        <w:r w:rsidR="00B014E4">
          <w:rPr>
            <w:noProof/>
          </w:rPr>
          <w:t>10</w:t>
        </w:r>
      </w:fldSimple>
      <w:bookmarkEnd w:id="45"/>
      <w:r>
        <w:t xml:space="preserve">: Components </w:t>
      </w:r>
      <w:r w:rsidR="00AA7B5C">
        <w:t>I</w:t>
      </w:r>
      <w:r>
        <w:t xml:space="preserve">nvolved in </w:t>
      </w:r>
      <w:r w:rsidR="00AA7B5C">
        <w:t>Step 3 (P</w:t>
      </w:r>
      <w:r>
        <w:t xml:space="preserve">olicy </w:t>
      </w:r>
      <w:r w:rsidR="00AA7B5C">
        <w:t>I</w:t>
      </w:r>
      <w:r>
        <w:t>nstallation</w:t>
      </w:r>
      <w:r w:rsidR="00AA7B5C">
        <w:t>)</w:t>
      </w:r>
    </w:p>
    <w:p w:rsidR="00A11FB5" w:rsidRDefault="00A11FB5" w:rsidP="00415687"/>
    <w:p w:rsidR="005D50FB" w:rsidRDefault="005D50FB" w:rsidP="005D50FB">
      <w:r>
        <w:t>Requirements:</w:t>
      </w:r>
    </w:p>
    <w:p w:rsidR="005D50FB" w:rsidRDefault="005D50FB" w:rsidP="005D50FB"/>
    <w:p w:rsidR="005D50FB" w:rsidRPr="00A528A2" w:rsidRDefault="005D50FB" w:rsidP="003D3B3E">
      <w:pPr>
        <w:pStyle w:val="ListParagraph"/>
        <w:numPr>
          <w:ilvl w:val="0"/>
          <w:numId w:val="16"/>
        </w:numPr>
      </w:pPr>
      <w:r>
        <w:rPr>
          <w:b/>
          <w:i/>
        </w:rPr>
        <w:t>Secure Communication Channel between PAP and Policy Repository</w:t>
      </w:r>
    </w:p>
    <w:p w:rsidR="005D50FB" w:rsidRPr="00A528A2" w:rsidRDefault="005D50FB" w:rsidP="005D50FB"/>
    <w:p w:rsidR="005D50FB" w:rsidRDefault="005D50FB" w:rsidP="003D3B3E">
      <w:pPr>
        <w:pStyle w:val="ListParagraph"/>
        <w:numPr>
          <w:ilvl w:val="0"/>
          <w:numId w:val="16"/>
        </w:numPr>
      </w:pPr>
      <w:r>
        <w:rPr>
          <w:b/>
          <w:i/>
        </w:rPr>
        <w:t>Submission</w:t>
      </w:r>
      <w:r w:rsidRPr="00BB5506">
        <w:rPr>
          <w:b/>
          <w:i/>
        </w:rPr>
        <w:t xml:space="preserve"> of the XACML Policy</w:t>
      </w:r>
      <w:r>
        <w:rPr>
          <w:b/>
          <w:i/>
        </w:rPr>
        <w:t xml:space="preserve"> to the Policy Repository</w:t>
      </w:r>
      <w:r w:rsidRPr="00407D36">
        <w:t xml:space="preserve"> </w:t>
      </w:r>
      <w:r>
        <w:t>– The Policy Administrator must submit the XACML policy to the Policy Repository, to expose the policy to the PDP.</w:t>
      </w:r>
    </w:p>
    <w:p w:rsidR="005D50FB" w:rsidRDefault="005D50FB" w:rsidP="005D50FB"/>
    <w:p w:rsidR="005D50FB" w:rsidRDefault="005D50FB" w:rsidP="003D3B3E">
      <w:pPr>
        <w:pStyle w:val="ListParagraph"/>
        <w:numPr>
          <w:ilvl w:val="0"/>
          <w:numId w:val="16"/>
        </w:numPr>
      </w:pPr>
      <w:r>
        <w:rPr>
          <w:b/>
          <w:i/>
        </w:rPr>
        <w:t xml:space="preserve">Proper </w:t>
      </w:r>
      <w:r w:rsidRPr="00BB5506">
        <w:rPr>
          <w:b/>
          <w:i/>
        </w:rPr>
        <w:t xml:space="preserve">Configuration of </w:t>
      </w:r>
      <w:r>
        <w:rPr>
          <w:b/>
          <w:i/>
        </w:rPr>
        <w:t>Policy Services</w:t>
      </w:r>
      <w:r w:rsidRPr="00BB5506">
        <w:rPr>
          <w:b/>
          <w:i/>
        </w:rPr>
        <w:t xml:space="preserve"> Components</w:t>
      </w:r>
      <w:r w:rsidRPr="00407D36">
        <w:t xml:space="preserve"> </w:t>
      </w:r>
      <w:r>
        <w:t>– The Policy Administrator must ensure that all of the Policy Services components are configured properly to support the newly installed XACML policy and the attribute dictionary that it uses. The following configuration steps may be required whenever the XACML policy changes.</w:t>
      </w:r>
    </w:p>
    <w:p w:rsidR="005D50FB" w:rsidRDefault="005D50FB" w:rsidP="005D50FB"/>
    <w:p w:rsidR="005D50FB" w:rsidRDefault="005D50FB" w:rsidP="003D3B3E">
      <w:pPr>
        <w:pStyle w:val="ListParagraph"/>
        <w:numPr>
          <w:ilvl w:val="1"/>
          <w:numId w:val="16"/>
        </w:numPr>
      </w:pPr>
      <w:r>
        <w:t>Configure the PEP to use attributes that conform to the attribute dictionary.</w:t>
      </w:r>
    </w:p>
    <w:p w:rsidR="005D50FB" w:rsidRDefault="005D50FB" w:rsidP="003D3B3E">
      <w:pPr>
        <w:pStyle w:val="ListParagraph"/>
        <w:numPr>
          <w:ilvl w:val="1"/>
          <w:numId w:val="16"/>
        </w:numPr>
      </w:pPr>
      <w:r>
        <w:t>Configure the PIP to properly retrieve all required supplemental attributes.</w:t>
      </w:r>
    </w:p>
    <w:p w:rsidR="005D50FB" w:rsidRDefault="005D50FB" w:rsidP="003D3B3E">
      <w:pPr>
        <w:pStyle w:val="ListParagraph"/>
        <w:numPr>
          <w:ilvl w:val="1"/>
          <w:numId w:val="16"/>
        </w:numPr>
      </w:pPr>
      <w:r>
        <w:t>Configure the Obligation Handlers to properly handle all obligations.</w:t>
      </w:r>
    </w:p>
    <w:p w:rsidR="00415687" w:rsidRPr="00856322" w:rsidRDefault="00415687" w:rsidP="00415687"/>
    <w:p w:rsidR="00780CA0" w:rsidRDefault="00780CA0" w:rsidP="00780CA0">
      <w:pPr>
        <w:pStyle w:val="Heading1"/>
        <w:spacing w:before="0"/>
      </w:pPr>
      <w:bookmarkStart w:id="46" w:name="_Toc309298117"/>
      <w:bookmarkStart w:id="47" w:name="_Ref309224291"/>
      <w:bookmarkStart w:id="48" w:name="_Ref193471013"/>
      <w:bookmarkStart w:id="49" w:name="_Toc324854061"/>
      <w:bookmarkEnd w:id="33"/>
      <w:r>
        <w:t>Step-by-Step Sample Implementation Tutorial</w:t>
      </w:r>
      <w:bookmarkEnd w:id="46"/>
      <w:bookmarkEnd w:id="47"/>
      <w:bookmarkEnd w:id="48"/>
      <w:bookmarkEnd w:id="49"/>
    </w:p>
    <w:p w:rsidR="006F1FDF" w:rsidRDefault="006F1FDF" w:rsidP="00780CA0"/>
    <w:p w:rsidR="00A80F3A" w:rsidRDefault="00AD0660" w:rsidP="00A80F3A">
      <w:r>
        <w:t xml:space="preserve">This </w:t>
      </w:r>
      <w:r w:rsidR="00A80F3A">
        <w:t>S</w:t>
      </w:r>
      <w:r>
        <w:t xml:space="preserve">ection provides detailed, step-by-step instructions for setting up a sample application with XACML access control policies that are evaluated at runtime using a XACML engine. </w:t>
      </w:r>
      <w:r w:rsidR="00A80F3A">
        <w:t xml:space="preserve">The content in this Section is organized into Groups of Lessons. Some Lessons </w:t>
      </w:r>
      <w:r w:rsidR="00982040">
        <w:t>include</w:t>
      </w:r>
      <w:r w:rsidR="00A80F3A">
        <w:t xml:space="preserve"> “Challenges”- tasks we ask the reader to complete independently for the purpose of confirming and enhancing their comprehension of the material.</w:t>
      </w:r>
      <w:r w:rsidR="0087336B">
        <w:t xml:space="preserve"> The reader will need an XML editor to complete these challenges.</w:t>
      </w:r>
      <w:r w:rsidR="00A80F3A">
        <w:t xml:space="preserve"> Solutions are provided for each Challenge.</w:t>
      </w:r>
      <w:r w:rsidR="00A80F3A" w:rsidRPr="00A80F3A">
        <w:t xml:space="preserve"> </w:t>
      </w:r>
      <w:r w:rsidR="00A80F3A">
        <w:t>Accompanying downloads are provided to assist the implementer, including sample solutions for each step of the implementation process.</w:t>
      </w:r>
    </w:p>
    <w:p w:rsidR="00A80F3A" w:rsidRDefault="00A80F3A" w:rsidP="00A80F3A"/>
    <w:p w:rsidR="00A80F3A" w:rsidRDefault="00A80F3A" w:rsidP="00A80F3A">
      <w:r>
        <w:rPr>
          <w:b/>
        </w:rPr>
        <w:t>Notation</w:t>
      </w:r>
    </w:p>
    <w:p w:rsidR="00A80F3A" w:rsidRDefault="00A80F3A" w:rsidP="00A80F3A"/>
    <w:p w:rsidR="00A80F3A" w:rsidRDefault="00A80F3A" w:rsidP="00A80F3A">
      <w:r>
        <w:t xml:space="preserve">XML elements, for XACML and data files, are written as they appear in XML documents, and are indicated in boldface text. For example: </w:t>
      </w:r>
      <w:r>
        <w:rPr>
          <w:b/>
        </w:rPr>
        <w:t>&lt;Policy&gt;</w:t>
      </w:r>
      <w:r>
        <w:t>.</w:t>
      </w:r>
    </w:p>
    <w:p w:rsidR="00A80F3A" w:rsidRDefault="00A80F3A" w:rsidP="00A80F3A"/>
    <w:p w:rsidR="00A80F3A" w:rsidRDefault="00A80F3A" w:rsidP="00A80F3A">
      <w:r>
        <w:t xml:space="preserve">XML attributes, for XACML and data files, are written as they appear in XML documents, and are indicated in boldface text. For example: </w:t>
      </w:r>
      <w:r>
        <w:rPr>
          <w:b/>
        </w:rPr>
        <w:t>PolicyId</w:t>
      </w:r>
      <w:r>
        <w:t>.</w:t>
      </w:r>
    </w:p>
    <w:p w:rsidR="00A80F3A" w:rsidRDefault="00A80F3A" w:rsidP="00A80F3A"/>
    <w:p w:rsidR="00A80F3A" w:rsidRDefault="00A80F3A" w:rsidP="00A80F3A">
      <w:r>
        <w:t>Values of XACML and data elements appear in double quotes. For example: “Permit”.</w:t>
      </w:r>
    </w:p>
    <w:p w:rsidR="00A80F3A" w:rsidRDefault="00A80F3A" w:rsidP="00A80F3A"/>
    <w:p w:rsidR="00A80F3A" w:rsidRDefault="00A80F3A" w:rsidP="00A80F3A">
      <w:r>
        <w:t xml:space="preserve">We introduce some terms to serve as labels for certain groups of policy elements; these </w:t>
      </w:r>
      <w:r w:rsidR="00124C31">
        <w:t>terms</w:t>
      </w:r>
      <w:r>
        <w:t xml:space="preserve"> are used to enable discussions about groups of elements as a whole. These </w:t>
      </w:r>
      <w:r w:rsidR="00124C31">
        <w:t>terms</w:t>
      </w:r>
      <w:r>
        <w:t xml:space="preserve"> appear in italics. For example: </w:t>
      </w:r>
      <w:r>
        <w:rPr>
          <w:i/>
        </w:rPr>
        <w:t>class</w:t>
      </w:r>
      <w:r>
        <w:t>.</w:t>
      </w:r>
    </w:p>
    <w:p w:rsidR="00AD0660" w:rsidRDefault="00AD0660" w:rsidP="00AD0660"/>
    <w:p w:rsidR="00F457DC" w:rsidRDefault="00F457DC" w:rsidP="00AD0660">
      <w:r>
        <w:t xml:space="preserve">We use labels to refer to files, directories, and data items that exist in the accompanying virtual machine. These labels are used in the style of Linux environment variables- they begin with a dollar sign ($) which is followed by the label in all caps. For example: </w:t>
      </w:r>
      <w:r w:rsidR="00906764">
        <w:t xml:space="preserve">the label </w:t>
      </w:r>
      <w:r w:rsidR="00717403">
        <w:t>$POLICY_</w:t>
      </w:r>
      <w:r>
        <w:t>GUIDE</w:t>
      </w:r>
      <w:r w:rsidR="00906764">
        <w:t xml:space="preserve"> refers to the following path on the virtual machine, “/home/</w:t>
      </w:r>
      <w:r w:rsidR="00EF079A">
        <w:t>guide</w:t>
      </w:r>
      <w:r w:rsidR="00906764">
        <w:t>/policy-guide”</w:t>
      </w:r>
      <w:r>
        <w:t>.</w:t>
      </w:r>
      <w:r w:rsidR="007348ED">
        <w:t xml:space="preserve"> The complete list of labels used in this Guide and their definitions are in</w:t>
      </w:r>
      <w:r w:rsidR="00705B78">
        <w:t xml:space="preserve"> </w:t>
      </w:r>
      <w:r w:rsidR="00B87EE6">
        <w:fldChar w:fldCharType="begin"/>
      </w:r>
      <w:r w:rsidR="00705B78">
        <w:instrText xml:space="preserve"> REF _Ref324850680 \h </w:instrText>
      </w:r>
      <w:r w:rsidR="00B87EE6">
        <w:fldChar w:fldCharType="separate"/>
      </w:r>
      <w:r w:rsidR="00B014E4">
        <w:t>Appendix B: Labels</w:t>
      </w:r>
      <w:r w:rsidR="00B87EE6">
        <w:fldChar w:fldCharType="end"/>
      </w:r>
      <w:r w:rsidR="007348ED">
        <w:t>.</w:t>
      </w:r>
    </w:p>
    <w:p w:rsidR="00DE719C" w:rsidRDefault="00DE719C" w:rsidP="00AD0660"/>
    <w:p w:rsidR="007E494D" w:rsidRDefault="005A740B" w:rsidP="00DE719C">
      <w:pPr>
        <w:pStyle w:val="Heading2"/>
      </w:pPr>
      <w:bookmarkStart w:id="50" w:name="_Ref316032505"/>
      <w:bookmarkStart w:id="51" w:name="_Toc324854062"/>
      <w:r>
        <w:t>The</w:t>
      </w:r>
      <w:r w:rsidR="001B161F">
        <w:t xml:space="preserve"> S</w:t>
      </w:r>
      <w:r w:rsidR="009F0EFB">
        <w:t xml:space="preserve">yntax and </w:t>
      </w:r>
      <w:r w:rsidR="001B161F">
        <w:t>E</w:t>
      </w:r>
      <w:r w:rsidR="009F0EFB">
        <w:t>valuation</w:t>
      </w:r>
      <w:r w:rsidR="00434B84">
        <w:t xml:space="preserve"> Process</w:t>
      </w:r>
      <w:r w:rsidR="009F0EFB">
        <w:t xml:space="preserve"> of </w:t>
      </w:r>
      <w:r w:rsidR="00855691">
        <w:t>XACML</w:t>
      </w:r>
      <w:bookmarkEnd w:id="50"/>
      <w:bookmarkEnd w:id="51"/>
    </w:p>
    <w:p w:rsidR="003E6C77" w:rsidRDefault="003E6C77" w:rsidP="003E6C77"/>
    <w:p w:rsidR="00CE722E" w:rsidRDefault="00881590" w:rsidP="003E6C77">
      <w:r>
        <w:t xml:space="preserve">This </w:t>
      </w:r>
      <w:r w:rsidR="00EB47C3">
        <w:t xml:space="preserve">Lesson Group </w:t>
      </w:r>
      <w:r w:rsidR="00E06CC4">
        <w:t xml:space="preserve">covers </w:t>
      </w:r>
      <w:r w:rsidR="00CE722E">
        <w:t>the XACML syntax and the policy evaluation process.</w:t>
      </w:r>
      <w:r w:rsidR="00A9007F">
        <w:t xml:space="preserve"> The “$</w:t>
      </w:r>
      <w:r w:rsidR="00C44069">
        <w:t>POLICY_GUIDE/xacml_lessons/</w:t>
      </w:r>
      <w:r w:rsidR="003A3D03">
        <w:t>” directory contains files that accompany this Lesson Group.</w:t>
      </w:r>
      <w:r w:rsidR="00D43466">
        <w:t xml:space="preserve"> Files associated with a particular Lesson are located </w:t>
      </w:r>
      <w:r w:rsidR="00DA4EA5">
        <w:t>a</w:t>
      </w:r>
      <w:r w:rsidR="00D43466">
        <w:t xml:space="preserve"> directory that has the same name as the Lesson number. For example, the files for Lesson </w:t>
      </w:r>
      <w:r w:rsidR="00B87EE6">
        <w:fldChar w:fldCharType="begin"/>
      </w:r>
      <w:r w:rsidR="00D43466">
        <w:instrText xml:space="preserve"> REF _Ref316646316 \w \h </w:instrText>
      </w:r>
      <w:r w:rsidR="00B87EE6">
        <w:fldChar w:fldCharType="separate"/>
      </w:r>
      <w:r w:rsidR="00B014E4">
        <w:t>3.1.1</w:t>
      </w:r>
      <w:r w:rsidR="00B87EE6">
        <w:fldChar w:fldCharType="end"/>
      </w:r>
      <w:r w:rsidR="00292BCA">
        <w:t xml:space="preserve"> </w:t>
      </w:r>
      <w:r w:rsidR="00D43466">
        <w:t xml:space="preserve">are in </w:t>
      </w:r>
      <w:r w:rsidR="001C2FE0">
        <w:t xml:space="preserve">the </w:t>
      </w:r>
      <w:r w:rsidR="00D43466">
        <w:t>“</w:t>
      </w:r>
      <w:r w:rsidR="004D269D">
        <w:t>$</w:t>
      </w:r>
      <w:r w:rsidR="00C44069">
        <w:t>POLICY_GUIDE/xacml_lessons</w:t>
      </w:r>
      <w:r w:rsidR="00D43466">
        <w:t>/3.1.1/”</w:t>
      </w:r>
      <w:r w:rsidR="001C2FE0">
        <w:t xml:space="preserve"> directory</w:t>
      </w:r>
      <w:r w:rsidR="00D43466">
        <w:t>.</w:t>
      </w:r>
    </w:p>
    <w:p w:rsidR="00EC02C3" w:rsidRPr="003E6C77" w:rsidRDefault="00EC02C3" w:rsidP="003E6C77"/>
    <w:p w:rsidR="00DF0A8B" w:rsidRDefault="00FC2B35" w:rsidP="00DE719C">
      <w:pPr>
        <w:pStyle w:val="Heading3"/>
      </w:pPr>
      <w:bookmarkStart w:id="52" w:name="_Ref316646316"/>
      <w:bookmarkStart w:id="53" w:name="_Toc324854063"/>
      <w:r>
        <w:t xml:space="preserve">Policy </w:t>
      </w:r>
      <w:r w:rsidR="00435752">
        <w:t xml:space="preserve">Authoring and </w:t>
      </w:r>
      <w:r>
        <w:t>Evaluation Basics</w:t>
      </w:r>
      <w:bookmarkEnd w:id="52"/>
      <w:bookmarkEnd w:id="53"/>
    </w:p>
    <w:p w:rsidR="00504F5D" w:rsidRDefault="00504F5D" w:rsidP="00504F5D"/>
    <w:p w:rsidR="00504F5D" w:rsidRDefault="00504F5D" w:rsidP="00504F5D">
      <w:pPr>
        <w:rPr>
          <w:b/>
        </w:rPr>
      </w:pPr>
      <w:r>
        <w:rPr>
          <w:b/>
        </w:rPr>
        <w:t>Goals:</w:t>
      </w:r>
    </w:p>
    <w:p w:rsidR="0093712D" w:rsidRDefault="0093712D" w:rsidP="00504F5D">
      <w:pPr>
        <w:rPr>
          <w:b/>
        </w:rPr>
      </w:pPr>
    </w:p>
    <w:p w:rsidR="00983585" w:rsidRDefault="00504F5D" w:rsidP="003D3B3E">
      <w:pPr>
        <w:pStyle w:val="ListParagraph"/>
        <w:numPr>
          <w:ilvl w:val="0"/>
          <w:numId w:val="17"/>
        </w:numPr>
      </w:pPr>
      <w:r>
        <w:t xml:space="preserve">Understand the </w:t>
      </w:r>
      <w:r w:rsidR="00983585">
        <w:t xml:space="preserve">basic structure of a XACML </w:t>
      </w:r>
      <w:r w:rsidR="00BD777A">
        <w:t>p</w:t>
      </w:r>
      <w:r w:rsidR="00983585">
        <w:t>olicy.</w:t>
      </w:r>
    </w:p>
    <w:p w:rsidR="00F35F18" w:rsidRDefault="00F35F18" w:rsidP="003D3B3E">
      <w:pPr>
        <w:pStyle w:val="ListParagraph"/>
        <w:numPr>
          <w:ilvl w:val="0"/>
          <w:numId w:val="17"/>
        </w:numPr>
      </w:pPr>
      <w:r>
        <w:t xml:space="preserve">Understand </w:t>
      </w:r>
      <w:r w:rsidR="00BD777A">
        <w:t>the basic structure of a XACML r</w:t>
      </w:r>
      <w:r>
        <w:t>equest.</w:t>
      </w:r>
    </w:p>
    <w:p w:rsidR="00504F5D" w:rsidRDefault="00983585" w:rsidP="003D3B3E">
      <w:pPr>
        <w:pStyle w:val="ListParagraph"/>
        <w:numPr>
          <w:ilvl w:val="0"/>
          <w:numId w:val="17"/>
        </w:numPr>
      </w:pPr>
      <w:r>
        <w:t xml:space="preserve">Understand how </w:t>
      </w:r>
      <w:r w:rsidR="0047746E">
        <w:t xml:space="preserve">to </w:t>
      </w:r>
      <w:r>
        <w:t xml:space="preserve">evaluate a </w:t>
      </w:r>
      <w:r w:rsidR="00BD777A">
        <w:t>p</w:t>
      </w:r>
      <w:r w:rsidR="00504F5D">
        <w:t xml:space="preserve">olicy </w:t>
      </w:r>
      <w:r>
        <w:t xml:space="preserve">against a XACML </w:t>
      </w:r>
      <w:r w:rsidR="00BD777A">
        <w:t>r</w:t>
      </w:r>
      <w:r>
        <w:t xml:space="preserve">equest </w:t>
      </w:r>
      <w:r w:rsidR="00504F5D">
        <w:t xml:space="preserve">with the SunXACML </w:t>
      </w:r>
      <w:r w:rsidR="00160B55">
        <w:t>library</w:t>
      </w:r>
      <w:r w:rsidR="00504F5D">
        <w:t>.</w:t>
      </w:r>
    </w:p>
    <w:p w:rsidR="00F35F18" w:rsidRDefault="00F35F18" w:rsidP="003D3B3E">
      <w:pPr>
        <w:pStyle w:val="ListParagraph"/>
        <w:numPr>
          <w:ilvl w:val="0"/>
          <w:numId w:val="17"/>
        </w:numPr>
      </w:pPr>
      <w:r>
        <w:t xml:space="preserve">Understand the basic structure of a XACML </w:t>
      </w:r>
      <w:r w:rsidR="00BD777A">
        <w:t>r</w:t>
      </w:r>
      <w:r>
        <w:t>esponse.</w:t>
      </w:r>
    </w:p>
    <w:p w:rsidR="00AF62CF" w:rsidRDefault="00AF62CF" w:rsidP="00AF62CF"/>
    <w:p w:rsidR="00AF62CF" w:rsidRDefault="00DC2A51" w:rsidP="00AF62CF">
      <w:pPr>
        <w:rPr>
          <w:b/>
        </w:rPr>
      </w:pPr>
      <w:r>
        <w:rPr>
          <w:b/>
        </w:rPr>
        <w:t>Summary</w:t>
      </w:r>
      <w:r w:rsidR="00AF62CF">
        <w:rPr>
          <w:b/>
        </w:rPr>
        <w:t>:</w:t>
      </w:r>
    </w:p>
    <w:p w:rsidR="00CE5414" w:rsidRDefault="00CE5414" w:rsidP="00AF62CF"/>
    <w:p w:rsidR="00262C9D" w:rsidRDefault="00262C9D" w:rsidP="00262C9D">
      <w:r>
        <w:t xml:space="preserve">In this Lesson, you will inspect simple XACML </w:t>
      </w:r>
      <w:r w:rsidR="00BD777A">
        <w:t>p</w:t>
      </w:r>
      <w:r>
        <w:t xml:space="preserve">olicies and XACML </w:t>
      </w:r>
      <w:r w:rsidR="00BD777A">
        <w:t>r</w:t>
      </w:r>
      <w:r>
        <w:t xml:space="preserve">equests to learn the basic syntax of XACML. You will then use the SunXACML library to evaluate a </w:t>
      </w:r>
      <w:r w:rsidR="00BD777A">
        <w:t>p</w:t>
      </w:r>
      <w:r>
        <w:t xml:space="preserve">olicy against a </w:t>
      </w:r>
      <w:r w:rsidR="00BD777A">
        <w:t>r</w:t>
      </w:r>
      <w:r>
        <w:t>equest</w:t>
      </w:r>
      <w:r w:rsidR="00A225A8">
        <w:t xml:space="preserve"> and learn how to read the XACML </w:t>
      </w:r>
      <w:r w:rsidR="00BD777A">
        <w:t>r</w:t>
      </w:r>
      <w:r w:rsidR="00A225A8">
        <w:t>esult</w:t>
      </w:r>
      <w:r>
        <w:t xml:space="preserve">. Also, you will be challenged with </w:t>
      </w:r>
      <w:r w:rsidR="00A225A8">
        <w:t xml:space="preserve">making edits to a </w:t>
      </w:r>
      <w:r w:rsidR="00BD777A">
        <w:t>r</w:t>
      </w:r>
      <w:r w:rsidR="00A225A8">
        <w:t xml:space="preserve">equest to achieve certain </w:t>
      </w:r>
      <w:r w:rsidR="00BD777A">
        <w:t>r</w:t>
      </w:r>
      <w:r w:rsidR="00A225A8">
        <w:t>esults.</w:t>
      </w:r>
    </w:p>
    <w:p w:rsidR="00441E87" w:rsidRPr="00441E87" w:rsidRDefault="00441E87" w:rsidP="00441E87">
      <w:pPr>
        <w:rPr>
          <w:b/>
        </w:rPr>
      </w:pPr>
    </w:p>
    <w:p w:rsidR="00AF62CF" w:rsidRDefault="004E6C84" w:rsidP="00504F5D">
      <w:pPr>
        <w:rPr>
          <w:b/>
        </w:rPr>
      </w:pPr>
      <w:r>
        <w:rPr>
          <w:b/>
        </w:rPr>
        <w:t>Steps</w:t>
      </w:r>
      <w:r w:rsidR="00504F5D">
        <w:rPr>
          <w:b/>
        </w:rPr>
        <w:t>:</w:t>
      </w:r>
    </w:p>
    <w:p w:rsidR="00AF62CF" w:rsidRDefault="00AF62CF" w:rsidP="00DE719C">
      <w:pPr>
        <w:pStyle w:val="Heading4"/>
      </w:pPr>
      <w:bookmarkStart w:id="54" w:name="_Ref318808538"/>
      <w:r>
        <w:t>Inspect Permit</w:t>
      </w:r>
      <w:r w:rsidR="00BE445E">
        <w:t>-</w:t>
      </w:r>
      <w:r>
        <w:t>Policy.xml</w:t>
      </w:r>
      <w:bookmarkEnd w:id="54"/>
    </w:p>
    <w:p w:rsidR="00ED091A" w:rsidRPr="00ED091A" w:rsidRDefault="00ED091A" w:rsidP="00ED091A"/>
    <w:p w:rsidR="00C97CF0" w:rsidRDefault="00867180" w:rsidP="0030629D">
      <w:r>
        <w:t xml:space="preserve">Line 1 </w:t>
      </w:r>
      <w:r w:rsidR="004007DC">
        <w:t>contains</w:t>
      </w:r>
      <w:r>
        <w:t xml:space="preserve"> the standard XML header tag.</w:t>
      </w:r>
      <w:r w:rsidR="004007DC">
        <w:t xml:space="preserve"> Line 2</w:t>
      </w:r>
      <w:r w:rsidR="00E42D96">
        <w:t xml:space="preserve"> </w:t>
      </w:r>
      <w:r w:rsidR="004007DC">
        <w:t>has an XML comment that contains copyright information</w:t>
      </w:r>
      <w:r w:rsidR="00FA5559">
        <w:t xml:space="preserve"> (XML comments have no effect on XACML files).</w:t>
      </w:r>
      <w:r w:rsidR="004007DC">
        <w:t xml:space="preserve"> </w:t>
      </w:r>
      <w:r w:rsidR="0030629D">
        <w:t>T</w:t>
      </w:r>
      <w:r>
        <w:t>he</w:t>
      </w:r>
      <w:r w:rsidR="00870090">
        <w:t xml:space="preserve"> </w:t>
      </w:r>
      <w:r w:rsidR="007C74FE" w:rsidRPr="0030629D">
        <w:rPr>
          <w:b/>
        </w:rPr>
        <w:t>&lt;Policy&gt;</w:t>
      </w:r>
      <w:r>
        <w:t xml:space="preserve"> </w:t>
      </w:r>
      <w:r w:rsidR="006922A2">
        <w:t>opening tag is on Lines 3</w:t>
      </w:r>
      <w:r>
        <w:t xml:space="preserve"> – </w:t>
      </w:r>
      <w:r w:rsidR="006922A2">
        <w:t>5</w:t>
      </w:r>
      <w:r>
        <w:t>.</w:t>
      </w:r>
      <w:r w:rsidR="003911A5">
        <w:t xml:space="preserve"> A XACML policy has either a top-level </w:t>
      </w:r>
      <w:r w:rsidR="003911A5" w:rsidRPr="0030629D">
        <w:rPr>
          <w:b/>
        </w:rPr>
        <w:t>&lt;Policy&gt;</w:t>
      </w:r>
      <w:r w:rsidR="003911A5">
        <w:t xml:space="preserve"> element or a top-level </w:t>
      </w:r>
      <w:r w:rsidR="003911A5" w:rsidRPr="0030629D">
        <w:rPr>
          <w:b/>
        </w:rPr>
        <w:t>&lt;PolicySet&gt;</w:t>
      </w:r>
      <w:r w:rsidR="00E877F0">
        <w:t xml:space="preserve"> element</w:t>
      </w:r>
      <w:r w:rsidR="00E877F0">
        <w:rPr>
          <w:rStyle w:val="FootnoteReference"/>
        </w:rPr>
        <w:footnoteReference w:id="27"/>
      </w:r>
      <w:r w:rsidR="00E877F0">
        <w:t>.</w:t>
      </w:r>
    </w:p>
    <w:p w:rsidR="0030629D" w:rsidRDefault="0030629D" w:rsidP="0030629D"/>
    <w:p w:rsidR="00867180" w:rsidRDefault="00A06D44" w:rsidP="0030629D">
      <w:r>
        <w:t>Line 3</w:t>
      </w:r>
      <w:r w:rsidR="00867180">
        <w:t xml:space="preserve"> contains the OASIS XML namespace for the XACML policy language.</w:t>
      </w:r>
      <w:r w:rsidR="0030629D">
        <w:t xml:space="preserve"> </w:t>
      </w:r>
      <w:r w:rsidR="00867180">
        <w:t>We strongl</w:t>
      </w:r>
      <w:r w:rsidR="0072650A">
        <w:t>y recommend always including this</w:t>
      </w:r>
      <w:r w:rsidR="00867180">
        <w:t xml:space="preserve"> namespace.</w:t>
      </w:r>
      <w:r w:rsidR="0072650A">
        <w:t xml:space="preserve"> Not including the namespace may make it more difficult, or even impossible, </w:t>
      </w:r>
      <w:r w:rsidR="00A116CF">
        <w:t xml:space="preserve">for your policies to be processed by </w:t>
      </w:r>
      <w:r w:rsidR="00C8169E">
        <w:t xml:space="preserve">some </w:t>
      </w:r>
      <w:r w:rsidR="00A116CF">
        <w:t>automated tools</w:t>
      </w:r>
      <w:r w:rsidR="00C43605">
        <w:rPr>
          <w:rStyle w:val="FootnoteReference"/>
        </w:rPr>
        <w:footnoteReference w:id="28"/>
      </w:r>
      <w:r w:rsidR="00A116CF">
        <w:t>.</w:t>
      </w:r>
    </w:p>
    <w:p w:rsidR="0030629D" w:rsidRDefault="0030629D" w:rsidP="0030629D"/>
    <w:p w:rsidR="00867180" w:rsidRDefault="005E7A21" w:rsidP="0030629D">
      <w:r>
        <w:t xml:space="preserve">Line </w:t>
      </w:r>
      <w:r w:rsidR="001A1B6E">
        <w:t>4</w:t>
      </w:r>
      <w:r w:rsidR="00867180">
        <w:t xml:space="preserve"> contains</w:t>
      </w:r>
      <w:r w:rsidR="00BE4A02">
        <w:t xml:space="preserve"> the </w:t>
      </w:r>
      <w:r w:rsidR="00BF77C3">
        <w:t>p</w:t>
      </w:r>
      <w:r w:rsidR="00A116CF">
        <w:t xml:space="preserve">olicy </w:t>
      </w:r>
      <w:r w:rsidR="001A7B9D">
        <w:t>I</w:t>
      </w:r>
      <w:r w:rsidR="00A116CF">
        <w:t>dentifier</w:t>
      </w:r>
      <w:r w:rsidR="00D05893">
        <w:t xml:space="preserve"> (</w:t>
      </w:r>
      <w:r w:rsidR="00D05893" w:rsidRPr="0030629D">
        <w:rPr>
          <w:b/>
        </w:rPr>
        <w:t>PolicyId</w:t>
      </w:r>
      <w:r w:rsidR="00D05893">
        <w:t>)</w:t>
      </w:r>
      <w:r w:rsidR="00A116CF">
        <w:t>.</w:t>
      </w:r>
    </w:p>
    <w:p w:rsidR="0030629D" w:rsidRDefault="0030629D" w:rsidP="0030629D"/>
    <w:p w:rsidR="00A116CF" w:rsidRDefault="001A1B6E" w:rsidP="0030629D">
      <w:r>
        <w:t>Line 5</w:t>
      </w:r>
      <w:r w:rsidR="00F302AD">
        <w:t xml:space="preserve"> contains the </w:t>
      </w:r>
      <w:r w:rsidR="00A70D1B">
        <w:t>r</w:t>
      </w:r>
      <w:r w:rsidR="00C51AAD">
        <w:t>ule-</w:t>
      </w:r>
      <w:r w:rsidR="00A70D1B">
        <w:t>c</w:t>
      </w:r>
      <w:r w:rsidR="00A116CF">
        <w:t xml:space="preserve">ombining </w:t>
      </w:r>
      <w:r w:rsidR="00A70D1B">
        <w:t>a</w:t>
      </w:r>
      <w:r w:rsidR="00A116CF">
        <w:t>lgorithm</w:t>
      </w:r>
      <w:r w:rsidR="00D05893">
        <w:t xml:space="preserve"> (</w:t>
      </w:r>
      <w:r w:rsidR="00D05893" w:rsidRPr="0030629D">
        <w:rPr>
          <w:b/>
        </w:rPr>
        <w:t>RuleCombiningAlgId</w:t>
      </w:r>
      <w:r w:rsidR="00D05893">
        <w:t>)</w:t>
      </w:r>
      <w:r w:rsidR="00AD2455">
        <w:t xml:space="preserve">. Rule </w:t>
      </w:r>
      <w:r w:rsidR="00A70D1B">
        <w:t>c</w:t>
      </w:r>
      <w:r w:rsidR="00A116CF">
        <w:t xml:space="preserve">ombining </w:t>
      </w:r>
      <w:r w:rsidR="00A70D1B">
        <w:t>a</w:t>
      </w:r>
      <w:r w:rsidR="00F302AD">
        <w:t xml:space="preserve">lgorithms govern how multiple </w:t>
      </w:r>
      <w:r w:rsidR="00A70D1B">
        <w:t>r</w:t>
      </w:r>
      <w:r w:rsidR="00A116CF">
        <w:t xml:space="preserve">ules are aggregated within a single </w:t>
      </w:r>
      <w:r w:rsidR="00A70D1B">
        <w:t>p</w:t>
      </w:r>
      <w:r w:rsidR="00A116CF">
        <w:t>olicy and are covered in Lesson</w:t>
      </w:r>
      <w:r w:rsidR="00D05893">
        <w:t xml:space="preserve"> </w:t>
      </w:r>
      <w:r w:rsidR="00B87EE6">
        <w:fldChar w:fldCharType="begin"/>
      </w:r>
      <w:r w:rsidR="00D05893">
        <w:instrText xml:space="preserve"> REF _Ref317087870 \w \h </w:instrText>
      </w:r>
      <w:r w:rsidR="00B87EE6">
        <w:fldChar w:fldCharType="separate"/>
      </w:r>
      <w:r w:rsidR="00B014E4">
        <w:t>3.1.6</w:t>
      </w:r>
      <w:r w:rsidR="00B87EE6">
        <w:fldChar w:fldCharType="end"/>
      </w:r>
      <w:r w:rsidR="00A116CF">
        <w:t>.</w:t>
      </w:r>
      <w:r w:rsidR="0030629D">
        <w:t xml:space="preserve"> </w:t>
      </w:r>
      <w:r w:rsidR="00A116CF">
        <w:t xml:space="preserve">The </w:t>
      </w:r>
      <w:r w:rsidR="0010299D">
        <w:t>r</w:t>
      </w:r>
      <w:r w:rsidR="00A116CF">
        <w:t xml:space="preserve">ule </w:t>
      </w:r>
      <w:r w:rsidR="0010299D">
        <w:t>c</w:t>
      </w:r>
      <w:r w:rsidR="00A116CF">
        <w:t xml:space="preserve">ombining </w:t>
      </w:r>
      <w:r w:rsidR="0010299D">
        <w:t>a</w:t>
      </w:r>
      <w:r w:rsidR="00A116CF">
        <w:t xml:space="preserve">lgorithm used here is </w:t>
      </w:r>
      <w:r w:rsidR="00F205F5">
        <w:t>“</w:t>
      </w:r>
      <w:r w:rsidR="00D05893" w:rsidRPr="00F205F5">
        <w:t>deny-overrides</w:t>
      </w:r>
      <w:r w:rsidR="00F205F5">
        <w:t>”</w:t>
      </w:r>
      <w:r w:rsidR="00A116CF">
        <w:t xml:space="preserve">. </w:t>
      </w:r>
      <w:r w:rsidR="0010299D">
        <w:t>No r</w:t>
      </w:r>
      <w:r w:rsidR="00AA3D4C">
        <w:t xml:space="preserve">ule </w:t>
      </w:r>
      <w:r w:rsidR="0010299D">
        <w:t>c</w:t>
      </w:r>
      <w:r w:rsidR="00AA3D4C">
        <w:t xml:space="preserve">ombining </w:t>
      </w:r>
      <w:r w:rsidR="0010299D">
        <w:t>a</w:t>
      </w:r>
      <w:r w:rsidR="00AA3D4C">
        <w:t xml:space="preserve">lgorithm will have any effect </w:t>
      </w:r>
      <w:r w:rsidR="00A116CF">
        <w:t>on th</w:t>
      </w:r>
      <w:r w:rsidR="00AA3D4C">
        <w:t>is</w:t>
      </w:r>
      <w:r w:rsidR="00A116CF">
        <w:t xml:space="preserve"> </w:t>
      </w:r>
      <w:r w:rsidR="00D05893" w:rsidRPr="0030629D">
        <w:rPr>
          <w:b/>
        </w:rPr>
        <w:t>&lt;Policy&gt;</w:t>
      </w:r>
      <w:r w:rsidR="00AA3D4C">
        <w:t xml:space="preserve"> since this</w:t>
      </w:r>
      <w:r w:rsidR="00A116CF">
        <w:t xml:space="preserve"> </w:t>
      </w:r>
      <w:r w:rsidR="00D05893" w:rsidRPr="0030629D">
        <w:rPr>
          <w:b/>
        </w:rPr>
        <w:t>&lt;Policy&gt;</w:t>
      </w:r>
      <w:r w:rsidR="00A116CF">
        <w:t xml:space="preserve"> contains only one </w:t>
      </w:r>
      <w:r w:rsidR="00D05893" w:rsidRPr="0030629D">
        <w:rPr>
          <w:b/>
        </w:rPr>
        <w:t>&lt;Rule&gt;</w:t>
      </w:r>
      <w:r w:rsidR="00A116CF">
        <w:t>.</w:t>
      </w:r>
    </w:p>
    <w:p w:rsidR="0030629D" w:rsidRDefault="0030629D" w:rsidP="0030629D"/>
    <w:p w:rsidR="00912E29" w:rsidRDefault="005E7A21" w:rsidP="0030629D">
      <w:r>
        <w:t xml:space="preserve">Lines </w:t>
      </w:r>
      <w:r w:rsidR="00C87E0F">
        <w:t>7</w:t>
      </w:r>
      <w:r w:rsidR="004E7E04">
        <w:t xml:space="preserve"> –</w:t>
      </w:r>
      <w:r w:rsidR="00B734F7">
        <w:t xml:space="preserve"> </w:t>
      </w:r>
      <w:r w:rsidR="00C87E0F">
        <w:t>10</w:t>
      </w:r>
      <w:r w:rsidR="00B734F7">
        <w:t xml:space="preserve"> contain the</w:t>
      </w:r>
      <w:r w:rsidR="004E7E04">
        <w:t xml:space="preserve"> </w:t>
      </w:r>
      <w:r w:rsidR="0030629D">
        <w:rPr>
          <w:b/>
        </w:rPr>
        <w:t>&lt;</w:t>
      </w:r>
      <w:r w:rsidR="004E7E04" w:rsidRPr="0030629D">
        <w:rPr>
          <w:b/>
        </w:rPr>
        <w:t>Description</w:t>
      </w:r>
      <w:r w:rsidR="0030629D">
        <w:rPr>
          <w:b/>
        </w:rPr>
        <w:t>&gt;</w:t>
      </w:r>
      <w:r w:rsidR="004E7E04">
        <w:t xml:space="preserve"> of</w:t>
      </w:r>
      <w:r w:rsidR="00B734F7">
        <w:t xml:space="preserve"> the </w:t>
      </w:r>
      <w:r w:rsidR="00F232A0" w:rsidRPr="0030629D">
        <w:rPr>
          <w:b/>
        </w:rPr>
        <w:t>&lt;Policy&gt;</w:t>
      </w:r>
      <w:r w:rsidR="00B734F7">
        <w:t>.</w:t>
      </w:r>
      <w:r w:rsidR="00885F01">
        <w:t xml:space="preserve"> </w:t>
      </w:r>
      <w:r w:rsidR="00885F01" w:rsidRPr="0030629D">
        <w:rPr>
          <w:b/>
        </w:rPr>
        <w:t>&lt;Policy&gt;</w:t>
      </w:r>
      <w:r w:rsidR="00885F01">
        <w:t xml:space="preserve">, </w:t>
      </w:r>
      <w:r w:rsidR="00885F01" w:rsidRPr="0030629D">
        <w:rPr>
          <w:b/>
        </w:rPr>
        <w:t>&lt;PolicySet&gt;</w:t>
      </w:r>
      <w:r w:rsidR="00885F01">
        <w:t xml:space="preserve">, and </w:t>
      </w:r>
      <w:r w:rsidR="00885F01" w:rsidRPr="0030629D">
        <w:rPr>
          <w:b/>
        </w:rPr>
        <w:t>&lt;Rule&gt;</w:t>
      </w:r>
      <w:r w:rsidR="00885F01">
        <w:t xml:space="preserve"> elements can contain </w:t>
      </w:r>
      <w:r w:rsidR="00DB2E4E">
        <w:rPr>
          <w:b/>
        </w:rPr>
        <w:t>&lt;</w:t>
      </w:r>
      <w:r w:rsidR="00DB2E4E" w:rsidRPr="0030629D">
        <w:rPr>
          <w:b/>
        </w:rPr>
        <w:t>Description</w:t>
      </w:r>
      <w:r w:rsidR="00DB2E4E">
        <w:rPr>
          <w:b/>
        </w:rPr>
        <w:t>&gt;</w:t>
      </w:r>
      <w:r w:rsidR="00DB2E4E">
        <w:t xml:space="preserve"> element</w:t>
      </w:r>
      <w:r w:rsidR="00885F01">
        <w:t>s.</w:t>
      </w:r>
      <w:r w:rsidR="00B734F7">
        <w:t xml:space="preserve"> The </w:t>
      </w:r>
      <w:r w:rsidR="00DB2E4E">
        <w:rPr>
          <w:b/>
        </w:rPr>
        <w:t>&lt;</w:t>
      </w:r>
      <w:r w:rsidR="00DB2E4E" w:rsidRPr="0030629D">
        <w:rPr>
          <w:b/>
        </w:rPr>
        <w:t>Description</w:t>
      </w:r>
      <w:r w:rsidR="00DB2E4E">
        <w:rPr>
          <w:b/>
        </w:rPr>
        <w:t>&gt;</w:t>
      </w:r>
      <w:r w:rsidR="00B734F7">
        <w:t xml:space="preserve"> is for informational purposes only and has no effect on </w:t>
      </w:r>
      <w:r w:rsidR="00926DEF">
        <w:t>p</w:t>
      </w:r>
      <w:r w:rsidR="00885F01">
        <w:t>olicy</w:t>
      </w:r>
      <w:r w:rsidR="00B734F7">
        <w:t xml:space="preserve"> semantics.</w:t>
      </w:r>
    </w:p>
    <w:p w:rsidR="0030629D" w:rsidRDefault="0030629D" w:rsidP="0030629D"/>
    <w:p w:rsidR="0082667C" w:rsidRDefault="00B734F7" w:rsidP="00F56FC5">
      <w:r>
        <w:t xml:space="preserve">The </w:t>
      </w:r>
      <w:r w:rsidR="00F232A0" w:rsidRPr="0030629D">
        <w:rPr>
          <w:b/>
        </w:rPr>
        <w:t>&lt;T</w:t>
      </w:r>
      <w:r w:rsidRPr="0030629D">
        <w:rPr>
          <w:b/>
        </w:rPr>
        <w:t>arget</w:t>
      </w:r>
      <w:r w:rsidR="00F232A0" w:rsidRPr="0030629D">
        <w:rPr>
          <w:b/>
        </w:rPr>
        <w:t>&gt;</w:t>
      </w:r>
      <w:r>
        <w:t xml:space="preserve"> of the </w:t>
      </w:r>
      <w:r w:rsidR="00F232A0" w:rsidRPr="0030629D">
        <w:rPr>
          <w:b/>
        </w:rPr>
        <w:t>&lt;Policy&gt;</w:t>
      </w:r>
      <w:r w:rsidR="00F232A0">
        <w:t xml:space="preserve"> </w:t>
      </w:r>
      <w:r>
        <w:t>is on Line</w:t>
      </w:r>
      <w:r w:rsidR="00065BD2">
        <w:t>s</w:t>
      </w:r>
      <w:r>
        <w:t xml:space="preserve"> 1</w:t>
      </w:r>
      <w:r w:rsidR="00E27939">
        <w:t>2</w:t>
      </w:r>
      <w:r w:rsidR="00065BD2">
        <w:t xml:space="preserve"> - 2</w:t>
      </w:r>
      <w:r w:rsidR="00E27939">
        <w:t>2</w:t>
      </w:r>
      <w:r>
        <w:t>.</w:t>
      </w:r>
      <w:r w:rsidR="0030629D">
        <w:t xml:space="preserve"> A </w:t>
      </w:r>
      <w:r w:rsidR="0030629D">
        <w:rPr>
          <w:b/>
        </w:rPr>
        <w:t>&lt;Target&gt;</w:t>
      </w:r>
      <w:r w:rsidR="00192D8B">
        <w:t xml:space="preserve"> is a collection of attribute </w:t>
      </w:r>
      <w:r w:rsidR="00A95D51">
        <w:rPr>
          <w:i/>
        </w:rPr>
        <w:t>p</w:t>
      </w:r>
      <w:r w:rsidR="00192D8B">
        <w:rPr>
          <w:i/>
        </w:rPr>
        <w:t>redicates</w:t>
      </w:r>
      <w:r w:rsidR="00192D8B">
        <w:t xml:space="preserve"> organized into </w:t>
      </w:r>
      <w:r w:rsidR="00A95D51">
        <w:t>c</w:t>
      </w:r>
      <w:r w:rsidR="00192D8B">
        <w:rPr>
          <w:i/>
        </w:rPr>
        <w:t>lasses</w:t>
      </w:r>
      <w:r w:rsidR="00192D8B">
        <w:t xml:space="preserve">. In general, a </w:t>
      </w:r>
      <w:r w:rsidR="00192D8B">
        <w:rPr>
          <w:i/>
        </w:rPr>
        <w:t>predicate</w:t>
      </w:r>
      <w:r w:rsidR="00192D8B">
        <w:t xml:space="preserve"> is defined as a statement</w:t>
      </w:r>
      <w:r w:rsidR="005D0B9B">
        <w:t xml:space="preserve"> that can be shown to be true or false, and in XACML</w:t>
      </w:r>
      <w:r w:rsidR="008623DD">
        <w:t>,</w:t>
      </w:r>
      <w:r w:rsidR="005D0B9B">
        <w:t xml:space="preserve"> </w:t>
      </w:r>
      <w:r w:rsidR="005D0B9B">
        <w:rPr>
          <w:i/>
        </w:rPr>
        <w:t>predicates</w:t>
      </w:r>
      <w:r w:rsidR="005D0B9B">
        <w:t xml:space="preserve"> </w:t>
      </w:r>
      <w:r w:rsidR="00F33936">
        <w:t>are statements on</w:t>
      </w:r>
      <w:r w:rsidR="005D0B9B">
        <w:t xml:space="preserve"> attributes</w:t>
      </w:r>
      <w:r w:rsidR="00192D8B">
        <w:t>.</w:t>
      </w:r>
    </w:p>
    <w:p w:rsidR="0082667C" w:rsidRDefault="0082667C" w:rsidP="00F56FC5"/>
    <w:p w:rsidR="00281C7F" w:rsidRDefault="00D524B2" w:rsidP="00F56FC5">
      <w:r>
        <w:t xml:space="preserve">There are four </w:t>
      </w:r>
      <w:r w:rsidRPr="00192D8B">
        <w:rPr>
          <w:i/>
        </w:rPr>
        <w:t>classes</w:t>
      </w:r>
      <w:r>
        <w:t xml:space="preserve"> </w:t>
      </w:r>
      <w:r w:rsidR="00C10BBE">
        <w:t xml:space="preserve">of attributes </w:t>
      </w:r>
      <w:r>
        <w:t xml:space="preserve">in XACML: </w:t>
      </w:r>
      <w:r>
        <w:rPr>
          <w:b/>
        </w:rPr>
        <w:t>&lt;</w:t>
      </w:r>
      <w:r w:rsidRPr="004B5595">
        <w:rPr>
          <w:b/>
        </w:rPr>
        <w:t>Subjects</w:t>
      </w:r>
      <w:r>
        <w:rPr>
          <w:b/>
        </w:rPr>
        <w:t>&gt;</w:t>
      </w:r>
      <w:r>
        <w:t xml:space="preserve">, </w:t>
      </w:r>
      <w:r>
        <w:rPr>
          <w:b/>
        </w:rPr>
        <w:t>&lt;</w:t>
      </w:r>
      <w:r w:rsidRPr="004B5595">
        <w:rPr>
          <w:b/>
        </w:rPr>
        <w:t>Resources</w:t>
      </w:r>
      <w:r>
        <w:rPr>
          <w:b/>
        </w:rPr>
        <w:t>&gt;</w:t>
      </w:r>
      <w:r>
        <w:t>, &lt;</w:t>
      </w:r>
      <w:r w:rsidRPr="004B5595">
        <w:rPr>
          <w:b/>
        </w:rPr>
        <w:t>Actions</w:t>
      </w:r>
      <w:r>
        <w:rPr>
          <w:b/>
        </w:rPr>
        <w:t>&gt;</w:t>
      </w:r>
      <w:r>
        <w:t xml:space="preserve">, and </w:t>
      </w:r>
      <w:r>
        <w:rPr>
          <w:b/>
        </w:rPr>
        <w:t>&lt;</w:t>
      </w:r>
      <w:r w:rsidRPr="004B5595">
        <w:rPr>
          <w:b/>
        </w:rPr>
        <w:t>Environments</w:t>
      </w:r>
      <w:r>
        <w:rPr>
          <w:b/>
        </w:rPr>
        <w:t>&gt;</w:t>
      </w:r>
      <w:r>
        <w:t>.</w:t>
      </w:r>
      <w:r w:rsidR="00A95D51">
        <w:t xml:space="preserve"> A </w:t>
      </w:r>
      <w:r w:rsidR="00A95D51">
        <w:rPr>
          <w:i/>
        </w:rPr>
        <w:t>class</w:t>
      </w:r>
      <w:r w:rsidR="00A95D51">
        <w:t xml:space="preserve"> can contain one or more </w:t>
      </w:r>
      <w:r w:rsidR="00A95D51">
        <w:rPr>
          <w:i/>
        </w:rPr>
        <w:t>instances</w:t>
      </w:r>
      <w:r w:rsidR="00683F53">
        <w:t>.</w:t>
      </w:r>
      <w:r w:rsidR="00A95D51">
        <w:t xml:space="preserve"> </w:t>
      </w:r>
      <w:r w:rsidR="00683F53">
        <w:t>T</w:t>
      </w:r>
      <w:r w:rsidR="00A95D51">
        <w:t xml:space="preserve">he </w:t>
      </w:r>
      <w:r w:rsidR="00A95D51">
        <w:rPr>
          <w:b/>
        </w:rPr>
        <w:t>&lt;Resources&gt;</w:t>
      </w:r>
      <w:r w:rsidR="00A95D51">
        <w:t xml:space="preserve"> </w:t>
      </w:r>
      <w:r w:rsidR="00A95D51">
        <w:rPr>
          <w:i/>
        </w:rPr>
        <w:t>class</w:t>
      </w:r>
      <w:r w:rsidR="00A95D51">
        <w:t xml:space="preserve"> can contain one or more </w:t>
      </w:r>
      <w:r w:rsidR="00A95D51">
        <w:rPr>
          <w:b/>
        </w:rPr>
        <w:t>&lt;Resource&gt;</w:t>
      </w:r>
      <w:r w:rsidR="00A95D51">
        <w:t xml:space="preserve"> </w:t>
      </w:r>
      <w:r w:rsidR="00A95D51">
        <w:rPr>
          <w:i/>
        </w:rPr>
        <w:t>instances</w:t>
      </w:r>
      <w:r w:rsidR="00683F53">
        <w:t>;</w:t>
      </w:r>
      <w:r w:rsidR="00A95D51">
        <w:t xml:space="preserve"> and so on. An </w:t>
      </w:r>
      <w:r w:rsidR="00A95D51">
        <w:rPr>
          <w:i/>
        </w:rPr>
        <w:t>instance</w:t>
      </w:r>
      <w:r w:rsidR="00A95D51">
        <w:t xml:space="preserve"> can contain one or more </w:t>
      </w:r>
      <w:r w:rsidR="00A95D51">
        <w:rPr>
          <w:i/>
        </w:rPr>
        <w:t>match-predicates</w:t>
      </w:r>
      <w:r w:rsidR="00A95D51">
        <w:t xml:space="preserve">. The </w:t>
      </w:r>
      <w:r w:rsidR="00A95D51">
        <w:rPr>
          <w:i/>
        </w:rPr>
        <w:t>match-</w:t>
      </w:r>
      <w:r w:rsidR="00A95D51" w:rsidRPr="00A95D51">
        <w:rPr>
          <w:i/>
        </w:rPr>
        <w:t>predicate</w:t>
      </w:r>
      <w:r w:rsidR="00A95D51">
        <w:rPr>
          <w:i/>
        </w:rPr>
        <w:t>s</w:t>
      </w:r>
      <w:r w:rsidR="00A95D51">
        <w:t xml:space="preserve"> in </w:t>
      </w:r>
      <w:r w:rsidR="00A95D51">
        <w:rPr>
          <w:b/>
        </w:rPr>
        <w:t>&lt;Action&gt;</w:t>
      </w:r>
      <w:r w:rsidR="00A95D51">
        <w:t xml:space="preserve"> </w:t>
      </w:r>
      <w:r w:rsidR="00A95D51">
        <w:rPr>
          <w:i/>
        </w:rPr>
        <w:t>instances</w:t>
      </w:r>
      <w:r w:rsidR="00A95D51">
        <w:t xml:space="preserve"> are </w:t>
      </w:r>
      <w:r w:rsidR="00A95D51">
        <w:rPr>
          <w:b/>
        </w:rPr>
        <w:t>&lt;ActionMatch&gt;</w:t>
      </w:r>
      <w:r w:rsidR="00A95D51">
        <w:t xml:space="preserve"> </w:t>
      </w:r>
      <w:r w:rsidR="0015590B">
        <w:t>elements;</w:t>
      </w:r>
      <w:r w:rsidR="00E154FF">
        <w:t xml:space="preserve"> t</w:t>
      </w:r>
      <w:r w:rsidR="00A95D51">
        <w:t xml:space="preserve">he </w:t>
      </w:r>
      <w:r w:rsidR="00A95D51">
        <w:rPr>
          <w:i/>
        </w:rPr>
        <w:t>match-</w:t>
      </w:r>
      <w:r w:rsidR="00A95D51" w:rsidRPr="00A95D51">
        <w:rPr>
          <w:i/>
        </w:rPr>
        <w:t>predicate</w:t>
      </w:r>
      <w:r w:rsidR="00A95D51">
        <w:rPr>
          <w:i/>
        </w:rPr>
        <w:t>s</w:t>
      </w:r>
      <w:r w:rsidR="00A95D51">
        <w:t xml:space="preserve"> in </w:t>
      </w:r>
      <w:r w:rsidR="00A95D51">
        <w:rPr>
          <w:b/>
        </w:rPr>
        <w:t>&lt;Environment&gt;</w:t>
      </w:r>
      <w:r w:rsidR="00A95D51">
        <w:t xml:space="preserve"> </w:t>
      </w:r>
      <w:r w:rsidR="00A95D51">
        <w:rPr>
          <w:i/>
        </w:rPr>
        <w:t>instances</w:t>
      </w:r>
      <w:r w:rsidR="00A95D51">
        <w:t xml:space="preserve"> are </w:t>
      </w:r>
      <w:r w:rsidR="00A95D51">
        <w:rPr>
          <w:b/>
        </w:rPr>
        <w:t>&lt;EnvironmentMatch&gt;</w:t>
      </w:r>
      <w:r w:rsidR="00A95D51">
        <w:t xml:space="preserve"> elements</w:t>
      </w:r>
      <w:r w:rsidR="0015590B">
        <w:t>;</w:t>
      </w:r>
      <w:r w:rsidR="00E154FF">
        <w:t xml:space="preserve"> and so on</w:t>
      </w:r>
      <w:r w:rsidR="00A95D51">
        <w:t>.</w:t>
      </w:r>
      <w:r w:rsidR="00975879">
        <w:t xml:space="preserve"> </w:t>
      </w:r>
      <w:r w:rsidR="00065BD2">
        <w:t xml:space="preserve">The </w:t>
      </w:r>
      <w:r w:rsidR="00F56FC5" w:rsidRPr="0030629D">
        <w:rPr>
          <w:b/>
        </w:rPr>
        <w:t>&lt;Target&gt;</w:t>
      </w:r>
      <w:r w:rsidR="00F56FC5">
        <w:t xml:space="preserve"> of </w:t>
      </w:r>
      <w:r w:rsidR="00975879">
        <w:t>this</w:t>
      </w:r>
      <w:r w:rsidR="00F56FC5">
        <w:t xml:space="preserve"> </w:t>
      </w:r>
      <w:r w:rsidR="00F56FC5" w:rsidRPr="0030629D">
        <w:rPr>
          <w:b/>
        </w:rPr>
        <w:t>&lt;Policy&gt;</w:t>
      </w:r>
      <w:r w:rsidR="00F56FC5">
        <w:t xml:space="preserve"> </w:t>
      </w:r>
      <w:r w:rsidR="00065BD2">
        <w:t xml:space="preserve">contains </w:t>
      </w:r>
      <w:r w:rsidR="00975879">
        <w:rPr>
          <w:i/>
        </w:rPr>
        <w:t>match-</w:t>
      </w:r>
      <w:r w:rsidR="00065BD2" w:rsidRPr="00975879">
        <w:rPr>
          <w:i/>
        </w:rPr>
        <w:t>predicates</w:t>
      </w:r>
      <w:r w:rsidR="00065BD2">
        <w:t xml:space="preserve"> for only the </w:t>
      </w:r>
      <w:r w:rsidR="00427672">
        <w:rPr>
          <w:b/>
        </w:rPr>
        <w:t>&lt;</w:t>
      </w:r>
      <w:r w:rsidR="00427672" w:rsidRPr="004B5595">
        <w:rPr>
          <w:b/>
        </w:rPr>
        <w:t>Subjects</w:t>
      </w:r>
      <w:r w:rsidR="00427672">
        <w:rPr>
          <w:b/>
        </w:rPr>
        <w:t>&gt;</w:t>
      </w:r>
      <w:r w:rsidR="00427672">
        <w:t xml:space="preserve"> </w:t>
      </w:r>
      <w:r w:rsidR="00065BD2" w:rsidRPr="00D524B2">
        <w:rPr>
          <w:i/>
        </w:rPr>
        <w:t>class</w:t>
      </w:r>
      <w:r w:rsidR="00065BD2">
        <w:t xml:space="preserve">. </w:t>
      </w:r>
    </w:p>
    <w:p w:rsidR="00FE29AD" w:rsidRDefault="00FE29AD" w:rsidP="00F56FC5"/>
    <w:p w:rsidR="00306BA9" w:rsidRPr="002B216B" w:rsidRDefault="007844F9" w:rsidP="00306BA9">
      <w:r>
        <w:t>Lines 1</w:t>
      </w:r>
      <w:r w:rsidR="005E0A9A">
        <w:t>3</w:t>
      </w:r>
      <w:r>
        <w:t xml:space="preserve"> – 2</w:t>
      </w:r>
      <w:r w:rsidR="005E0A9A">
        <w:t>1</w:t>
      </w:r>
      <w:r>
        <w:t xml:space="preserve"> contain the </w:t>
      </w:r>
      <w:r w:rsidR="00CA6F73">
        <w:rPr>
          <w:b/>
        </w:rPr>
        <w:t>&lt;</w:t>
      </w:r>
      <w:r w:rsidR="00CA6F73" w:rsidRPr="004B5595">
        <w:rPr>
          <w:b/>
        </w:rPr>
        <w:t>Subjects</w:t>
      </w:r>
      <w:r w:rsidR="00CA6F73">
        <w:rPr>
          <w:b/>
        </w:rPr>
        <w:t>&gt;</w:t>
      </w:r>
      <w:r w:rsidR="00CA6F73">
        <w:t xml:space="preserve"> </w:t>
      </w:r>
      <w:r w:rsidRPr="004B5595">
        <w:rPr>
          <w:i/>
        </w:rPr>
        <w:t>class</w:t>
      </w:r>
      <w:r>
        <w:t xml:space="preserve"> which contains a single </w:t>
      </w:r>
      <w:r w:rsidR="004B5595">
        <w:rPr>
          <w:b/>
        </w:rPr>
        <w:t>&lt;</w:t>
      </w:r>
      <w:r w:rsidRPr="004B5595">
        <w:rPr>
          <w:b/>
        </w:rPr>
        <w:t>Subject</w:t>
      </w:r>
      <w:r w:rsidR="004B5595">
        <w:rPr>
          <w:b/>
        </w:rPr>
        <w:t>&gt;</w:t>
      </w:r>
      <w:r>
        <w:t xml:space="preserve"> </w:t>
      </w:r>
      <w:r w:rsidRPr="004B5595">
        <w:rPr>
          <w:i/>
        </w:rPr>
        <w:t>instance</w:t>
      </w:r>
      <w:r>
        <w:t xml:space="preserve"> (Lines 1</w:t>
      </w:r>
      <w:r w:rsidR="0081489B">
        <w:t>4 – 20</w:t>
      </w:r>
      <w:r>
        <w:t>).</w:t>
      </w:r>
      <w:r w:rsidR="004B5595">
        <w:t xml:space="preserve"> </w:t>
      </w:r>
      <w:r>
        <w:t>Lines 1</w:t>
      </w:r>
      <w:r w:rsidR="0081489B">
        <w:t>5</w:t>
      </w:r>
      <w:r>
        <w:t xml:space="preserve"> – 1</w:t>
      </w:r>
      <w:r w:rsidR="0081489B">
        <w:t>9</w:t>
      </w:r>
      <w:r>
        <w:t xml:space="preserve"> contain the single </w:t>
      </w:r>
      <w:r w:rsidR="00006B25">
        <w:t>&lt;</w:t>
      </w:r>
      <w:r w:rsidRPr="00006B25">
        <w:rPr>
          <w:b/>
        </w:rPr>
        <w:t>SubjectMatch</w:t>
      </w:r>
      <w:r w:rsidR="00006B25">
        <w:rPr>
          <w:b/>
        </w:rPr>
        <w:t>&gt;</w:t>
      </w:r>
      <w:r>
        <w:t xml:space="preserve"> </w:t>
      </w:r>
      <w:r w:rsidR="00581C3A">
        <w:rPr>
          <w:i/>
        </w:rPr>
        <w:t>match-</w:t>
      </w:r>
      <w:r w:rsidR="00581C3A" w:rsidRPr="00581C3A">
        <w:rPr>
          <w:i/>
        </w:rPr>
        <w:t>predicate</w:t>
      </w:r>
      <w:r w:rsidR="00581C3A">
        <w:t xml:space="preserve"> </w:t>
      </w:r>
      <w:r w:rsidRPr="00581C3A">
        <w:t>in</w:t>
      </w:r>
      <w:r>
        <w:t xml:space="preserve"> the single </w:t>
      </w:r>
      <w:r w:rsidR="00581C3A">
        <w:rPr>
          <w:b/>
        </w:rPr>
        <w:t>&lt;</w:t>
      </w:r>
      <w:r w:rsidR="00581C3A" w:rsidRPr="004B5595">
        <w:rPr>
          <w:b/>
        </w:rPr>
        <w:t>Subject</w:t>
      </w:r>
      <w:r w:rsidR="00581C3A">
        <w:rPr>
          <w:b/>
        </w:rPr>
        <w:t>&gt;</w:t>
      </w:r>
      <w:r>
        <w:t xml:space="preserve"> </w:t>
      </w:r>
      <w:r w:rsidRPr="00581C3A">
        <w:rPr>
          <w:i/>
        </w:rPr>
        <w:t>instance</w:t>
      </w:r>
      <w:r>
        <w:t>.</w:t>
      </w:r>
      <w:r w:rsidR="0036462B">
        <w:t xml:space="preserve"> A </w:t>
      </w:r>
      <w:r w:rsidR="0036462B">
        <w:rPr>
          <w:i/>
        </w:rPr>
        <w:t>match-predicate</w:t>
      </w:r>
      <w:r w:rsidR="0036462B">
        <w:t xml:space="preserve"> </w:t>
      </w:r>
      <w:r w:rsidR="00EA2E84">
        <w:t>consists of three components: a</w:t>
      </w:r>
      <w:r w:rsidR="0036462B">
        <w:t xml:space="preserve"> </w:t>
      </w:r>
      <w:r w:rsidR="0036462B">
        <w:rPr>
          <w:b/>
        </w:rPr>
        <w:t>MatchId</w:t>
      </w:r>
      <w:r w:rsidR="0036462B">
        <w:t xml:space="preserve">, an </w:t>
      </w:r>
      <w:r w:rsidR="0036462B">
        <w:rPr>
          <w:b/>
        </w:rPr>
        <w:t>&lt;AttributeValue&gt;</w:t>
      </w:r>
      <w:r w:rsidR="0036462B">
        <w:t xml:space="preserve">, and an </w:t>
      </w:r>
      <w:r w:rsidR="0036462B">
        <w:rPr>
          <w:i/>
        </w:rPr>
        <w:t>attribute-reference</w:t>
      </w:r>
      <w:r w:rsidR="0036462B">
        <w:t>.</w:t>
      </w:r>
      <w:r w:rsidR="000F7B71">
        <w:t xml:space="preserve"> A </w:t>
      </w:r>
      <w:r w:rsidR="000F7B71">
        <w:rPr>
          <w:b/>
        </w:rPr>
        <w:t>MatchId</w:t>
      </w:r>
      <w:r w:rsidR="000F7B71">
        <w:t xml:space="preserve"> is a reference to a XACML </w:t>
      </w:r>
      <w:r w:rsidR="008A3763">
        <w:t>function</w:t>
      </w:r>
      <w:r w:rsidR="000F7B71">
        <w:t xml:space="preserve"> that returns a Boolean value</w:t>
      </w:r>
      <w:r w:rsidR="000F7B71">
        <w:rPr>
          <w:rStyle w:val="FootnoteReference"/>
        </w:rPr>
        <w:footnoteReference w:id="29"/>
      </w:r>
      <w:r w:rsidR="000F7B71">
        <w:t>.</w:t>
      </w:r>
      <w:r w:rsidR="00306BA9">
        <w:t xml:space="preserve"> An </w:t>
      </w:r>
      <w:r w:rsidR="00306BA9">
        <w:rPr>
          <w:b/>
        </w:rPr>
        <w:t>&lt;AttributeValue&gt;</w:t>
      </w:r>
      <w:r w:rsidR="00306BA9">
        <w:t xml:space="preserve"> contains a </w:t>
      </w:r>
      <w:r w:rsidR="00306BA9">
        <w:rPr>
          <w:b/>
        </w:rPr>
        <w:t>DataType</w:t>
      </w:r>
      <w:r w:rsidR="00306BA9">
        <w:t xml:space="preserve"> and a literal value. </w:t>
      </w:r>
      <w:r w:rsidR="00537294">
        <w:rPr>
          <w:i/>
        </w:rPr>
        <w:t>Attribute-references</w:t>
      </w:r>
      <w:r w:rsidR="00537294">
        <w:t xml:space="preserve"> refer to attributes in XACML Requests. </w:t>
      </w:r>
      <w:r w:rsidR="00306BA9">
        <w:t xml:space="preserve">An </w:t>
      </w:r>
      <w:r w:rsidR="00306BA9">
        <w:rPr>
          <w:i/>
        </w:rPr>
        <w:t>attribute-reference</w:t>
      </w:r>
      <w:r w:rsidR="00306BA9">
        <w:t xml:space="preserve"> can be one of </w:t>
      </w:r>
      <w:r w:rsidR="00306BA9">
        <w:rPr>
          <w:i/>
        </w:rPr>
        <w:t>attribute-designator</w:t>
      </w:r>
      <w:r w:rsidR="00306BA9">
        <w:t xml:space="preserve"> or </w:t>
      </w:r>
      <w:r w:rsidR="00306BA9">
        <w:rPr>
          <w:b/>
        </w:rPr>
        <w:t>&lt;AttributeSelector&gt;</w:t>
      </w:r>
      <w:r w:rsidR="00F36BC7">
        <w:rPr>
          <w:rStyle w:val="FootnoteReference"/>
          <w:b/>
        </w:rPr>
        <w:footnoteReference w:id="30"/>
      </w:r>
      <w:r w:rsidR="00306BA9">
        <w:t xml:space="preserve">. </w:t>
      </w:r>
      <w:r w:rsidR="00306BA9">
        <w:rPr>
          <w:i/>
        </w:rPr>
        <w:t>Attribute-designators</w:t>
      </w:r>
      <w:r w:rsidR="00306BA9">
        <w:t xml:space="preserve"> in the </w:t>
      </w:r>
      <w:r w:rsidR="00306BA9">
        <w:rPr>
          <w:b/>
        </w:rPr>
        <w:t>&lt;Subjects&gt;</w:t>
      </w:r>
      <w:r w:rsidR="00306BA9">
        <w:t xml:space="preserve"> </w:t>
      </w:r>
      <w:r w:rsidR="00306BA9">
        <w:rPr>
          <w:i/>
        </w:rPr>
        <w:t>class</w:t>
      </w:r>
      <w:r w:rsidR="00306BA9">
        <w:t xml:space="preserve"> are </w:t>
      </w:r>
      <w:r w:rsidR="00306BA9">
        <w:rPr>
          <w:b/>
        </w:rPr>
        <w:t>&lt;SubjectAttributeDesignator&gt;</w:t>
      </w:r>
      <w:r w:rsidR="00306BA9">
        <w:t xml:space="preserve"> elements; </w:t>
      </w:r>
      <w:r w:rsidR="00306BA9">
        <w:rPr>
          <w:i/>
        </w:rPr>
        <w:t>attribute-designators</w:t>
      </w:r>
      <w:r w:rsidR="00306BA9">
        <w:t xml:space="preserve"> in the </w:t>
      </w:r>
      <w:r w:rsidR="00306BA9">
        <w:rPr>
          <w:b/>
        </w:rPr>
        <w:t>&lt;Resources&gt;</w:t>
      </w:r>
      <w:r w:rsidR="00306BA9">
        <w:t xml:space="preserve"> </w:t>
      </w:r>
      <w:r w:rsidR="00306BA9">
        <w:rPr>
          <w:i/>
        </w:rPr>
        <w:t>class</w:t>
      </w:r>
      <w:r w:rsidR="00306BA9">
        <w:t xml:space="preserve"> are </w:t>
      </w:r>
      <w:r w:rsidR="00306BA9">
        <w:rPr>
          <w:b/>
        </w:rPr>
        <w:t>&lt;ResourceAttributeDesignator&gt;</w:t>
      </w:r>
      <w:r w:rsidR="00306BA9">
        <w:t xml:space="preserve"> elements; and so on.</w:t>
      </w:r>
    </w:p>
    <w:p w:rsidR="00F33936" w:rsidRDefault="00F33936" w:rsidP="004B5595"/>
    <w:p w:rsidR="007844F9" w:rsidRDefault="001A525E" w:rsidP="001A525E">
      <w:r>
        <w:t xml:space="preserve">In the </w:t>
      </w:r>
      <w:r>
        <w:rPr>
          <w:b/>
        </w:rPr>
        <w:t>&lt;SubjectMatch&gt;</w:t>
      </w:r>
      <w:r>
        <w:t xml:space="preserve"> on Lines 1</w:t>
      </w:r>
      <w:r w:rsidR="00B73539">
        <w:t>5</w:t>
      </w:r>
      <w:r>
        <w:t xml:space="preserve"> – 1</w:t>
      </w:r>
      <w:r w:rsidR="00B73539">
        <w:t>9</w:t>
      </w:r>
      <w:r>
        <w:t>, t</w:t>
      </w:r>
      <w:r w:rsidR="007844F9">
        <w:t xml:space="preserve">he </w:t>
      </w:r>
      <w:r>
        <w:rPr>
          <w:b/>
        </w:rPr>
        <w:t>Match</w:t>
      </w:r>
      <w:r w:rsidR="007844F9" w:rsidRPr="001A525E">
        <w:rPr>
          <w:b/>
        </w:rPr>
        <w:t>Id</w:t>
      </w:r>
      <w:r w:rsidR="007844F9">
        <w:t xml:space="preserve"> </w:t>
      </w:r>
      <w:r w:rsidR="002B216B">
        <w:t>(Line 1</w:t>
      </w:r>
      <w:r w:rsidR="00B73539">
        <w:t>5</w:t>
      </w:r>
      <w:r w:rsidR="002B216B">
        <w:t xml:space="preserve">) </w:t>
      </w:r>
      <w:r w:rsidR="007844F9">
        <w:t xml:space="preserve">is specified to be </w:t>
      </w:r>
      <w:r w:rsidR="006D3C7D">
        <w:t>“string-equal”</w:t>
      </w:r>
      <w:r w:rsidR="007844F9">
        <w:t>.</w:t>
      </w:r>
      <w:r w:rsidR="002B216B">
        <w:t xml:space="preserve"> The </w:t>
      </w:r>
      <w:r w:rsidR="002B216B">
        <w:rPr>
          <w:b/>
        </w:rPr>
        <w:t>&lt;AttributeValue&gt;</w:t>
      </w:r>
      <w:r w:rsidR="002B216B">
        <w:t xml:space="preserve"> (Line 1</w:t>
      </w:r>
      <w:r w:rsidR="00CA0977">
        <w:t>6</w:t>
      </w:r>
      <w:r w:rsidR="002B216B">
        <w:t xml:space="preserve">) has a </w:t>
      </w:r>
      <w:r w:rsidR="002B216B">
        <w:rPr>
          <w:b/>
        </w:rPr>
        <w:t>DataType</w:t>
      </w:r>
      <w:r w:rsidR="002B216B">
        <w:t xml:space="preserve"> of “string” and a value of “Top Secret”. The </w:t>
      </w:r>
      <w:r w:rsidR="002B216B">
        <w:rPr>
          <w:b/>
        </w:rPr>
        <w:t>&lt;SubjectAttributeDesignator&gt;</w:t>
      </w:r>
      <w:r w:rsidR="002B216B">
        <w:t xml:space="preserve"> refers to the “SecurityClearanceLevelCode” GFIPM attribute.</w:t>
      </w:r>
      <w:r w:rsidR="00F33936">
        <w:t xml:space="preserve"> This </w:t>
      </w:r>
      <w:r w:rsidR="00F33936">
        <w:rPr>
          <w:i/>
        </w:rPr>
        <w:t>predicate</w:t>
      </w:r>
      <w:r w:rsidR="00F33936">
        <w:t xml:space="preserve"> can be read: “the GFIPM Security Clearance Level Code of the Subject equals ‘Top Secret’.”</w:t>
      </w:r>
      <w:r w:rsidR="00E42D96">
        <w:t xml:space="preserve"> A request by a user that has a Top Secret clearance will cause this </w:t>
      </w:r>
      <w:r w:rsidR="00E42D96">
        <w:rPr>
          <w:i/>
        </w:rPr>
        <w:t>predicate</w:t>
      </w:r>
      <w:r w:rsidR="00E42D96">
        <w:t xml:space="preserve"> to be true.</w:t>
      </w:r>
    </w:p>
    <w:p w:rsidR="00BB36AA" w:rsidRDefault="00BB36AA" w:rsidP="001A525E"/>
    <w:p w:rsidR="00BB36AA" w:rsidRPr="00E34518" w:rsidRDefault="00BB36AA" w:rsidP="001A525E">
      <w:r>
        <w:t xml:space="preserve">Let’s look at this </w:t>
      </w:r>
      <w:r>
        <w:rPr>
          <w:i/>
        </w:rPr>
        <w:t>predicate</w:t>
      </w:r>
      <w:r>
        <w:t xml:space="preserve"> in more detail. There are three parts: (1) “the GFIPM Security Clearance Level Code of the Subject”; (2) “equals”; and (3) “Top Secret”. The first part is an attribute, the second part is an operation that will result in true or false</w:t>
      </w:r>
      <w:r w:rsidR="00E34518">
        <w:t xml:space="preserve"> (Boolean operation)</w:t>
      </w:r>
      <w:r>
        <w:t xml:space="preserve">, and the third part is a literal value. </w:t>
      </w:r>
      <w:r w:rsidR="00E34518">
        <w:t xml:space="preserve">In general, a XACML </w:t>
      </w:r>
      <w:r w:rsidR="00E34518">
        <w:rPr>
          <w:i/>
        </w:rPr>
        <w:t>predicate</w:t>
      </w:r>
      <w:r w:rsidR="00E34518">
        <w:t xml:space="preserve"> is a Boolean operation on two </w:t>
      </w:r>
      <w:r w:rsidR="00E34518">
        <w:rPr>
          <w:i/>
        </w:rPr>
        <w:t>attribute-expressions</w:t>
      </w:r>
      <w:r w:rsidR="00E34518">
        <w:rPr>
          <w:rStyle w:val="FootnoteReference"/>
          <w:i/>
        </w:rPr>
        <w:footnoteReference w:id="31"/>
      </w:r>
      <w:r w:rsidR="00E34518">
        <w:t xml:space="preserve">. We define an </w:t>
      </w:r>
      <w:r w:rsidR="00E34518">
        <w:rPr>
          <w:i/>
        </w:rPr>
        <w:t>attribute-expression</w:t>
      </w:r>
      <w:r w:rsidR="00E34518">
        <w:t xml:space="preserve"> as being </w:t>
      </w:r>
      <w:r w:rsidR="000D72D1">
        <w:t>a</w:t>
      </w:r>
      <w:r w:rsidR="00E34518">
        <w:t xml:space="preserve"> literal value, an attribute, or a manipulation</w:t>
      </w:r>
      <w:r w:rsidR="00E816BE">
        <w:rPr>
          <w:rStyle w:val="FootnoteReference"/>
        </w:rPr>
        <w:footnoteReference w:id="32"/>
      </w:r>
      <w:r w:rsidR="00E34518">
        <w:t xml:space="preserve"> of an attribute.</w:t>
      </w:r>
    </w:p>
    <w:p w:rsidR="00281C7F" w:rsidRDefault="00281C7F" w:rsidP="001A525E"/>
    <w:p w:rsidR="00F33936" w:rsidRPr="000A5DF7" w:rsidRDefault="00F33936" w:rsidP="00F33936">
      <w:r>
        <w:t xml:space="preserve">In XACML, </w:t>
      </w:r>
      <w:r w:rsidR="008A3763">
        <w:t>function</w:t>
      </w:r>
      <w:r>
        <w:t xml:space="preserve">s are used to build </w:t>
      </w:r>
      <w:r>
        <w:rPr>
          <w:i/>
        </w:rPr>
        <w:t>predicates</w:t>
      </w:r>
      <w:r>
        <w:t xml:space="preserve">. There are </w:t>
      </w:r>
      <w:r w:rsidR="008A3763">
        <w:t>f</w:t>
      </w:r>
      <w:r>
        <w:t>unctions for common data operators</w:t>
      </w:r>
      <w:r w:rsidR="001B1228">
        <w:t>,</w:t>
      </w:r>
      <w:r>
        <w:t xml:space="preserve"> such as “equals”</w:t>
      </w:r>
      <w:r w:rsidR="000A5DF7">
        <w:t xml:space="preserve"> and</w:t>
      </w:r>
      <w:r>
        <w:t xml:space="preserve"> “add”</w:t>
      </w:r>
      <w:r w:rsidR="001B1228">
        <w:t>, and more</w:t>
      </w:r>
      <w:r w:rsidR="000A5DF7">
        <w:t xml:space="preserve">. A </w:t>
      </w:r>
      <w:r w:rsidR="008A3763">
        <w:t>f</w:t>
      </w:r>
      <w:r w:rsidR="000A5DF7">
        <w:t xml:space="preserve">unction will be specific to a certain </w:t>
      </w:r>
      <w:r w:rsidR="000A5DF7">
        <w:rPr>
          <w:b/>
        </w:rPr>
        <w:t>DataType</w:t>
      </w:r>
      <w:r w:rsidR="000A5DF7">
        <w:t xml:space="preserve"> (e.g., “string-equals” and “integer-equals”). There are </w:t>
      </w:r>
      <w:r w:rsidR="008A3763">
        <w:t>f</w:t>
      </w:r>
      <w:r w:rsidR="000A5DF7">
        <w:t>unctions to do operations on strings, numeric values, Boolean values, date-time values, and more.</w:t>
      </w:r>
      <w:r w:rsidR="00BB1D3F">
        <w:t xml:space="preserve"> A complete list of standard XACML functions is in Appendix A.3 of the XACML 2.0 Specification.</w:t>
      </w:r>
    </w:p>
    <w:p w:rsidR="00F33936" w:rsidRDefault="00F33936" w:rsidP="001A525E"/>
    <w:p w:rsidR="002C2309" w:rsidRPr="002C2309" w:rsidRDefault="002C2309" w:rsidP="001A525E">
      <w:r>
        <w:t xml:space="preserve">The </w:t>
      </w:r>
      <w:r>
        <w:rPr>
          <w:b/>
        </w:rPr>
        <w:t>&lt;Target&gt;</w:t>
      </w:r>
      <w:r>
        <w:t xml:space="preserve"> of the </w:t>
      </w:r>
      <w:r>
        <w:rPr>
          <w:b/>
        </w:rPr>
        <w:t>&lt;Policy&gt;</w:t>
      </w:r>
      <w:r w:rsidR="0076506A">
        <w:t xml:space="preserve"> will be applicable to r</w:t>
      </w:r>
      <w:r>
        <w:t xml:space="preserve">equests for which the “SecurityClearanceLevelCode” Subject attribute has a value of “Top Secret”. When the </w:t>
      </w:r>
      <w:r>
        <w:rPr>
          <w:b/>
        </w:rPr>
        <w:t>&lt;Target&gt;</w:t>
      </w:r>
      <w:r>
        <w:t xml:space="preserve"> of a </w:t>
      </w:r>
      <w:r>
        <w:rPr>
          <w:b/>
        </w:rPr>
        <w:t>&lt;Policy&gt;</w:t>
      </w:r>
      <w:r>
        <w:t xml:space="preserve"> is applicable to a Request, then the </w:t>
      </w:r>
      <w:r>
        <w:rPr>
          <w:b/>
        </w:rPr>
        <w:t>&lt;Rule&gt;</w:t>
      </w:r>
      <w:r>
        <w:t xml:space="preserve"> elements of that </w:t>
      </w:r>
      <w:r>
        <w:rPr>
          <w:b/>
        </w:rPr>
        <w:t>&lt;Policy&gt;</w:t>
      </w:r>
      <w:r w:rsidR="0076506A">
        <w:t xml:space="preserve"> are evaluated against the r</w:t>
      </w:r>
      <w:r>
        <w:t>equest</w:t>
      </w:r>
      <w:r w:rsidR="00B14396">
        <w:t>.</w:t>
      </w:r>
    </w:p>
    <w:p w:rsidR="002C2309" w:rsidRDefault="002C2309" w:rsidP="001A525E"/>
    <w:p w:rsidR="006910D7" w:rsidRPr="00B81397" w:rsidRDefault="006910D7" w:rsidP="001A525E">
      <w:r>
        <w:t xml:space="preserve">A XACML rule, represented by a </w:t>
      </w:r>
      <w:r>
        <w:rPr>
          <w:b/>
        </w:rPr>
        <w:t>&lt;Rule&gt;</w:t>
      </w:r>
      <w:r>
        <w:t xml:space="preserve"> element, is </w:t>
      </w:r>
      <w:r w:rsidR="00B81397">
        <w:t>the articulation of</w:t>
      </w:r>
      <w:r>
        <w:t xml:space="preserve"> an authorization. A rule contains an </w:t>
      </w:r>
      <w:r w:rsidRPr="00725330">
        <w:rPr>
          <w:b/>
        </w:rPr>
        <w:t>Effect</w:t>
      </w:r>
      <w:r w:rsidR="00725330">
        <w:t>, a decision of “Permit” or “Deny”, and</w:t>
      </w:r>
      <w:r>
        <w:t xml:space="preserve"> collection of </w:t>
      </w:r>
      <w:r>
        <w:rPr>
          <w:i/>
        </w:rPr>
        <w:t>match-predicates</w:t>
      </w:r>
      <w:r>
        <w:t xml:space="preserve"> in a </w:t>
      </w:r>
      <w:r>
        <w:rPr>
          <w:b/>
        </w:rPr>
        <w:t>&lt;Target&gt;</w:t>
      </w:r>
      <w:r w:rsidR="00725330">
        <w:rPr>
          <w:rStyle w:val="FootnoteReference"/>
          <w:b/>
        </w:rPr>
        <w:footnoteReference w:id="33"/>
      </w:r>
      <w:r w:rsidR="00725330">
        <w:t>.</w:t>
      </w:r>
      <w:r w:rsidR="00B81397">
        <w:t xml:space="preserve"> The </w:t>
      </w:r>
      <w:r w:rsidR="00B81397">
        <w:rPr>
          <w:i/>
        </w:rPr>
        <w:t>match-predicates</w:t>
      </w:r>
      <w:r w:rsidR="00611112">
        <w:t xml:space="preserve"> represent</w:t>
      </w:r>
      <w:r w:rsidR="00B81397">
        <w:t xml:space="preserve"> the authorized privilege</w:t>
      </w:r>
      <w:r w:rsidR="00611112">
        <w:t>s</w:t>
      </w:r>
      <w:r w:rsidR="00F97082">
        <w:t>.</w:t>
      </w:r>
      <w:r w:rsidR="00B81397">
        <w:t xml:space="preserve"> </w:t>
      </w:r>
      <w:r w:rsidR="00F97082">
        <w:t>T</w:t>
      </w:r>
      <w:r w:rsidR="00B81397">
        <w:t xml:space="preserve">he </w:t>
      </w:r>
      <w:r w:rsidR="00B81397">
        <w:rPr>
          <w:b/>
        </w:rPr>
        <w:t>Effect</w:t>
      </w:r>
      <w:r w:rsidR="004130BD">
        <w:t xml:space="preserve"> determines whether the rule</w:t>
      </w:r>
      <w:r w:rsidR="00B81397">
        <w:t xml:space="preserve"> is a positive or negative authorization.</w:t>
      </w:r>
    </w:p>
    <w:p w:rsidR="006910D7" w:rsidRDefault="006910D7" w:rsidP="001A525E"/>
    <w:p w:rsidR="00877DE3" w:rsidRPr="004D414B" w:rsidRDefault="00877DE3" w:rsidP="001A525E">
      <w:r>
        <w:t xml:space="preserve">Every </w:t>
      </w:r>
      <w:r>
        <w:rPr>
          <w:b/>
        </w:rPr>
        <w:t>&lt;Policy&gt;</w:t>
      </w:r>
      <w:r w:rsidR="00C51AAD">
        <w:t xml:space="preserve">, </w:t>
      </w:r>
      <w:r>
        <w:rPr>
          <w:b/>
        </w:rPr>
        <w:t>&lt;Rule&gt;</w:t>
      </w:r>
      <w:r w:rsidR="00C51AAD">
        <w:t xml:space="preserve">, and </w:t>
      </w:r>
      <w:r w:rsidR="00C51AAD">
        <w:rPr>
          <w:b/>
        </w:rPr>
        <w:t>&lt;PolicySet&gt;</w:t>
      </w:r>
      <w:r>
        <w:t xml:space="preserve"> element is required to have exactly one </w:t>
      </w:r>
      <w:r>
        <w:rPr>
          <w:b/>
        </w:rPr>
        <w:t>&lt;Target&gt;</w:t>
      </w:r>
      <w:r>
        <w:t xml:space="preserve"> element</w:t>
      </w:r>
      <w:r w:rsidR="0033626E">
        <w:rPr>
          <w:rStyle w:val="FootnoteReference"/>
        </w:rPr>
        <w:footnoteReference w:id="34"/>
      </w:r>
      <w:r>
        <w:t xml:space="preserve">, however, the </w:t>
      </w:r>
      <w:r>
        <w:rPr>
          <w:b/>
        </w:rPr>
        <w:t>&lt;Target&gt;</w:t>
      </w:r>
      <w:r>
        <w:t xml:space="preserve"> may be empty. An empty </w:t>
      </w:r>
      <w:r>
        <w:rPr>
          <w:b/>
        </w:rPr>
        <w:t>&lt;Target&gt;</w:t>
      </w:r>
      <w:r>
        <w:t xml:space="preserve"> matches every request.</w:t>
      </w:r>
      <w:r w:rsidR="00C51AAD">
        <w:t xml:space="preserve"> Also, every </w:t>
      </w:r>
      <w:r w:rsidR="00C51AAD">
        <w:rPr>
          <w:b/>
        </w:rPr>
        <w:t>&lt;Policy&gt;</w:t>
      </w:r>
      <w:r w:rsidR="00C51AAD">
        <w:t xml:space="preserve"> element must specify exactly one </w:t>
      </w:r>
      <w:r w:rsidR="004D414B">
        <w:t>rule-combining algorithm</w:t>
      </w:r>
      <w:r w:rsidR="00291105">
        <w:t>.</w:t>
      </w:r>
    </w:p>
    <w:p w:rsidR="00877DE3" w:rsidRPr="002B216B" w:rsidRDefault="00877DE3" w:rsidP="001A525E"/>
    <w:p w:rsidR="00B734F7" w:rsidRDefault="008F6B1F" w:rsidP="00A10A40">
      <w:r>
        <w:t>Lines 2</w:t>
      </w:r>
      <w:r w:rsidR="00C82B03">
        <w:t>4</w:t>
      </w:r>
      <w:r w:rsidR="003E17B3">
        <w:t xml:space="preserve"> – 3</w:t>
      </w:r>
      <w:r w:rsidR="0090664D">
        <w:t>2</w:t>
      </w:r>
      <w:r w:rsidR="00B734F7">
        <w:t xml:space="preserve"> contain the single </w:t>
      </w:r>
      <w:r w:rsidR="00E06897">
        <w:t>&lt;</w:t>
      </w:r>
      <w:r w:rsidR="00B734F7" w:rsidRPr="00E06897">
        <w:rPr>
          <w:b/>
        </w:rPr>
        <w:t>Rule</w:t>
      </w:r>
      <w:r w:rsidR="00E06897">
        <w:rPr>
          <w:b/>
        </w:rPr>
        <w:t>&gt;</w:t>
      </w:r>
      <w:r w:rsidR="006C4A9A">
        <w:t xml:space="preserve"> of the</w:t>
      </w:r>
      <w:r w:rsidR="00B734F7">
        <w:t xml:space="preserve"> </w:t>
      </w:r>
      <w:r w:rsidR="00E06897">
        <w:t>&lt;</w:t>
      </w:r>
      <w:r w:rsidR="00B734F7" w:rsidRPr="00E06897">
        <w:rPr>
          <w:b/>
        </w:rPr>
        <w:t>Policy</w:t>
      </w:r>
      <w:r w:rsidR="00E06897">
        <w:rPr>
          <w:b/>
        </w:rPr>
        <w:t>&gt;</w:t>
      </w:r>
      <w:r w:rsidR="00B734F7">
        <w:t>.</w:t>
      </w:r>
      <w:r w:rsidR="00E06897">
        <w:t xml:space="preserve"> T</w:t>
      </w:r>
      <w:r w:rsidR="009D6BE1">
        <w:t xml:space="preserve">he </w:t>
      </w:r>
      <w:r w:rsidR="009D6BE1" w:rsidRPr="00297FC6">
        <w:rPr>
          <w:b/>
        </w:rPr>
        <w:t>Effect</w:t>
      </w:r>
      <w:r w:rsidR="009D6BE1">
        <w:t xml:space="preserve"> of this Rule is </w:t>
      </w:r>
      <w:r w:rsidR="00297FC6">
        <w:t>“</w:t>
      </w:r>
      <w:r w:rsidR="00B81997">
        <w:t>Permi</w:t>
      </w:r>
      <w:r w:rsidR="00D6169F">
        <w:t>t</w:t>
      </w:r>
      <w:r w:rsidR="00297FC6">
        <w:t>”</w:t>
      </w:r>
      <w:r w:rsidR="00530AFE">
        <w:t xml:space="preserve">, and the </w:t>
      </w:r>
      <w:r w:rsidR="00297FC6">
        <w:t>Rule Identifier (</w:t>
      </w:r>
      <w:r w:rsidR="00530AFE" w:rsidRPr="00297FC6">
        <w:rPr>
          <w:b/>
        </w:rPr>
        <w:t>Rule</w:t>
      </w:r>
      <w:r w:rsidR="009D6BE1" w:rsidRPr="00297FC6">
        <w:rPr>
          <w:b/>
        </w:rPr>
        <w:t>Id</w:t>
      </w:r>
      <w:r w:rsidR="00297FC6" w:rsidRPr="000018F9">
        <w:t>)</w:t>
      </w:r>
      <w:r w:rsidR="009D6BE1">
        <w:t xml:space="preserve"> is “Rule</w:t>
      </w:r>
      <w:r w:rsidR="005C2D4E">
        <w:t>-</w:t>
      </w:r>
      <w:r w:rsidR="009D6BE1">
        <w:t>1”</w:t>
      </w:r>
      <w:r w:rsidR="00297FC6">
        <w:t xml:space="preserve"> (Line 2</w:t>
      </w:r>
      <w:r w:rsidR="00C82B03">
        <w:t>4</w:t>
      </w:r>
      <w:r w:rsidR="00297FC6">
        <w:t>)</w:t>
      </w:r>
      <w:r w:rsidR="009D6BE1">
        <w:t>.</w:t>
      </w:r>
      <w:r w:rsidR="004941D8">
        <w:t xml:space="preserve"> An </w:t>
      </w:r>
      <w:r w:rsidR="004941D8">
        <w:rPr>
          <w:b/>
        </w:rPr>
        <w:t>Effect</w:t>
      </w:r>
      <w:r w:rsidR="004941D8">
        <w:t xml:space="preserve"> can either be “Permit” or “Deny”.</w:t>
      </w:r>
      <w:r w:rsidR="00920D1B">
        <w:t xml:space="preserve"> </w:t>
      </w:r>
      <w:r w:rsidR="00CD7EA9">
        <w:t>Lines 2</w:t>
      </w:r>
      <w:r w:rsidR="00D957CF">
        <w:t>6</w:t>
      </w:r>
      <w:r w:rsidR="00CD7EA9">
        <w:t xml:space="preserve"> – 2</w:t>
      </w:r>
      <w:r w:rsidR="00D957CF">
        <w:t>8</w:t>
      </w:r>
      <w:r w:rsidR="00B734F7">
        <w:t xml:space="preserve"> contain the </w:t>
      </w:r>
      <w:r w:rsidR="00920D1B">
        <w:rPr>
          <w:b/>
        </w:rPr>
        <w:t>&lt;</w:t>
      </w:r>
      <w:r w:rsidR="00B734F7" w:rsidRPr="00920D1B">
        <w:rPr>
          <w:b/>
        </w:rPr>
        <w:t>Description</w:t>
      </w:r>
      <w:r w:rsidR="00920D1B">
        <w:rPr>
          <w:b/>
        </w:rPr>
        <w:t>&gt;</w:t>
      </w:r>
      <w:r w:rsidR="00B734F7">
        <w:t xml:space="preserve"> of the </w:t>
      </w:r>
      <w:r w:rsidR="00920D1B">
        <w:t>&lt;</w:t>
      </w:r>
      <w:r w:rsidR="00920D1B" w:rsidRPr="00E06897">
        <w:rPr>
          <w:b/>
        </w:rPr>
        <w:t>Rule</w:t>
      </w:r>
      <w:r w:rsidR="00920D1B">
        <w:rPr>
          <w:b/>
        </w:rPr>
        <w:t>&gt;</w:t>
      </w:r>
      <w:r w:rsidR="00B734F7">
        <w:t>.</w:t>
      </w:r>
      <w:r w:rsidR="00A10A40">
        <w:t xml:space="preserve"> </w:t>
      </w:r>
      <w:r w:rsidR="00B734F7">
        <w:t xml:space="preserve">The </w:t>
      </w:r>
      <w:r w:rsidR="00A10A40">
        <w:t>&lt;</w:t>
      </w:r>
      <w:r w:rsidR="00A10A40" w:rsidRPr="00E06897">
        <w:rPr>
          <w:b/>
        </w:rPr>
        <w:t>Rule</w:t>
      </w:r>
      <w:r w:rsidR="00A10A40">
        <w:rPr>
          <w:b/>
        </w:rPr>
        <w:t>&gt;</w:t>
      </w:r>
      <w:r w:rsidR="00B734F7">
        <w:t xml:space="preserve"> </w:t>
      </w:r>
      <w:r w:rsidR="00091CA4">
        <w:t xml:space="preserve">has an empty </w:t>
      </w:r>
      <w:r w:rsidR="00A10A40">
        <w:rPr>
          <w:b/>
        </w:rPr>
        <w:t>&lt;</w:t>
      </w:r>
      <w:r w:rsidR="00091CA4" w:rsidRPr="00A10A40">
        <w:rPr>
          <w:b/>
        </w:rPr>
        <w:t>Target</w:t>
      </w:r>
      <w:r w:rsidR="00A10A40">
        <w:rPr>
          <w:b/>
        </w:rPr>
        <w:t>&gt;</w:t>
      </w:r>
      <w:r w:rsidR="00B67C8B">
        <w:t xml:space="preserve"> (Line 30</w:t>
      </w:r>
      <w:r w:rsidR="00091CA4">
        <w:t>)</w:t>
      </w:r>
      <w:r w:rsidR="000F204B">
        <w:t xml:space="preserve">, which means that this </w:t>
      </w:r>
      <w:r w:rsidR="000F204B">
        <w:rPr>
          <w:b/>
        </w:rPr>
        <w:t>&lt;Rule&gt;</w:t>
      </w:r>
      <w:r w:rsidR="00646298">
        <w:t xml:space="preserve"> is applicable to all r</w:t>
      </w:r>
      <w:r w:rsidR="000F204B">
        <w:t>equests</w:t>
      </w:r>
      <w:r w:rsidR="00B734F7">
        <w:t>.</w:t>
      </w:r>
    </w:p>
    <w:p w:rsidR="000F204B" w:rsidRDefault="000F204B" w:rsidP="00A10A40"/>
    <w:p w:rsidR="000F204B" w:rsidRPr="000F204B" w:rsidRDefault="000F204B" w:rsidP="00A10A40">
      <w:r>
        <w:t xml:space="preserve">When a </w:t>
      </w:r>
      <w:r>
        <w:rPr>
          <w:b/>
        </w:rPr>
        <w:t>&lt;Rule&gt;</w:t>
      </w:r>
      <w:r w:rsidR="00646298">
        <w:t xml:space="preserve"> is applicable to a r</w:t>
      </w:r>
      <w:r>
        <w:t xml:space="preserve">equest, then the </w:t>
      </w:r>
      <w:r>
        <w:rPr>
          <w:b/>
        </w:rPr>
        <w:t>&lt;Rule&gt;</w:t>
      </w:r>
      <w:r>
        <w:t xml:space="preserve"> evaluates to its </w:t>
      </w:r>
      <w:r>
        <w:rPr>
          <w:b/>
        </w:rPr>
        <w:t>Effect</w:t>
      </w:r>
      <w:r>
        <w:t xml:space="preserve">. Therefore, this </w:t>
      </w:r>
      <w:r>
        <w:rPr>
          <w:b/>
        </w:rPr>
        <w:t>&lt;Policy&gt;</w:t>
      </w:r>
      <w:r w:rsidR="00646298">
        <w:t xml:space="preserve"> will evaluate to “Permit” for r</w:t>
      </w:r>
      <w:r>
        <w:t>equests from Subjects that have a GFIPM Security Clearance Level Code of “Top Secret”, regardless of any Resource, Action, and Environment at</w:t>
      </w:r>
      <w:r w:rsidR="00646298">
        <w:t>tributes that may exist in the r</w:t>
      </w:r>
      <w:r>
        <w:t>equests.</w:t>
      </w:r>
    </w:p>
    <w:p w:rsidR="00A2265B" w:rsidRDefault="00A2265B" w:rsidP="00A2265B"/>
    <w:p w:rsidR="002F6272" w:rsidRDefault="002F6272" w:rsidP="002F6272">
      <w:r>
        <w:t>A XACML policy can evaluate to one of four decisions:</w:t>
      </w:r>
    </w:p>
    <w:p w:rsidR="002F6272" w:rsidRDefault="006D60F4" w:rsidP="00F50103">
      <w:pPr>
        <w:pStyle w:val="ListParagraph"/>
        <w:numPr>
          <w:ilvl w:val="0"/>
          <w:numId w:val="29"/>
        </w:numPr>
      </w:pPr>
      <w:r>
        <w:t>“Permit”</w:t>
      </w:r>
      <w:r w:rsidR="002F6272">
        <w:t xml:space="preserve"> – the </w:t>
      </w:r>
      <w:r w:rsidR="00D2784C">
        <w:t xml:space="preserve">requested </w:t>
      </w:r>
      <w:r w:rsidR="002F6272">
        <w:t>action is to be allowed</w:t>
      </w:r>
      <w:r w:rsidR="00AA41A3">
        <w:t>.</w:t>
      </w:r>
    </w:p>
    <w:p w:rsidR="002F6272" w:rsidRDefault="006D60F4" w:rsidP="00F50103">
      <w:pPr>
        <w:pStyle w:val="ListParagraph"/>
        <w:numPr>
          <w:ilvl w:val="0"/>
          <w:numId w:val="29"/>
        </w:numPr>
      </w:pPr>
      <w:r>
        <w:t>“Deny”</w:t>
      </w:r>
      <w:r w:rsidR="002F6272">
        <w:t xml:space="preserve"> – the </w:t>
      </w:r>
      <w:r w:rsidR="00D2784C">
        <w:t xml:space="preserve">requested </w:t>
      </w:r>
      <w:r w:rsidR="002F6272">
        <w:t>action is to be prohibited</w:t>
      </w:r>
      <w:r w:rsidR="00AA41A3">
        <w:t>.</w:t>
      </w:r>
    </w:p>
    <w:p w:rsidR="002F6272" w:rsidRDefault="006D60F4" w:rsidP="00F50103">
      <w:pPr>
        <w:pStyle w:val="ListParagraph"/>
        <w:numPr>
          <w:ilvl w:val="0"/>
          <w:numId w:val="29"/>
        </w:numPr>
      </w:pPr>
      <w:r>
        <w:t>“NotApplicable”</w:t>
      </w:r>
      <w:r w:rsidR="002F6272">
        <w:t xml:space="preserve"> – the policy doesn’t apply to the request</w:t>
      </w:r>
      <w:r w:rsidR="00AA41A3">
        <w:t>.</w:t>
      </w:r>
    </w:p>
    <w:p w:rsidR="002F6272" w:rsidRPr="00AF62CF" w:rsidRDefault="006D60F4" w:rsidP="00F50103">
      <w:pPr>
        <w:pStyle w:val="ListParagraph"/>
        <w:numPr>
          <w:ilvl w:val="0"/>
          <w:numId w:val="29"/>
        </w:numPr>
      </w:pPr>
      <w:r>
        <w:t>“Indeterminate”</w:t>
      </w:r>
      <w:r w:rsidR="002F6272">
        <w:t xml:space="preserve"> – there was an </w:t>
      </w:r>
      <w:bookmarkStart w:id="55" w:name="_GoBack"/>
      <w:r w:rsidR="002F6272">
        <w:t>error</w:t>
      </w:r>
      <w:bookmarkEnd w:id="55"/>
      <w:r w:rsidR="002F6272">
        <w:t xml:space="preserve"> during the evaluation</w:t>
      </w:r>
      <w:r w:rsidR="00AA41A3">
        <w:t>.</w:t>
      </w:r>
    </w:p>
    <w:p w:rsidR="002F6272" w:rsidRPr="00D76AA2" w:rsidRDefault="002F6272" w:rsidP="00A2265B"/>
    <w:p w:rsidR="00A2265B" w:rsidRDefault="00A2265B" w:rsidP="00C86CD9">
      <w:pPr>
        <w:pStyle w:val="Heading4"/>
      </w:pPr>
      <w:r>
        <w:t>Inspect Request</w:t>
      </w:r>
      <w:r w:rsidR="009879C9">
        <w:t>-</w:t>
      </w:r>
      <w:r w:rsidR="00B673E3">
        <w:t>1.xml</w:t>
      </w:r>
    </w:p>
    <w:p w:rsidR="00F44B0C" w:rsidRPr="00F44B0C" w:rsidRDefault="00F44B0C" w:rsidP="00F44B0C"/>
    <w:p w:rsidR="009879C9" w:rsidRDefault="009879C9" w:rsidP="00A2265B">
      <w:r>
        <w:t>A</w:t>
      </w:r>
      <w:r w:rsidR="006B7D86">
        <w:t xml:space="preserve"> XACML</w:t>
      </w:r>
      <w:r>
        <w:t xml:space="preserve"> request is the articulation of one or more Subjects</w:t>
      </w:r>
      <w:r w:rsidR="00CD29B4">
        <w:t xml:space="preserve"> (</w:t>
      </w:r>
      <w:r w:rsidR="00CD29B4">
        <w:rPr>
          <w:b/>
        </w:rPr>
        <w:t>&lt;Subject&gt;</w:t>
      </w:r>
      <w:r w:rsidR="00CD29B4">
        <w:t xml:space="preserve"> elements)</w:t>
      </w:r>
      <w:r>
        <w:t xml:space="preserve"> </w:t>
      </w:r>
      <w:r w:rsidR="0035061E">
        <w:t>seeking to perform</w:t>
      </w:r>
      <w:r>
        <w:t xml:space="preserve"> a single Action </w:t>
      </w:r>
      <w:r w:rsidR="00CD29B4">
        <w:t>(</w:t>
      </w:r>
      <w:r w:rsidR="00CD29B4">
        <w:rPr>
          <w:b/>
        </w:rPr>
        <w:t>&lt;Action&gt;</w:t>
      </w:r>
      <w:r w:rsidR="00CD29B4">
        <w:t xml:space="preserve"> element) </w:t>
      </w:r>
      <w:r>
        <w:t>on one or more Resources</w:t>
      </w:r>
      <w:r w:rsidR="00CD29B4">
        <w:t xml:space="preserve"> (</w:t>
      </w:r>
      <w:r w:rsidR="00CD29B4">
        <w:rPr>
          <w:b/>
        </w:rPr>
        <w:t>&lt;Resource&gt;</w:t>
      </w:r>
      <w:r w:rsidR="00CD29B4">
        <w:t xml:space="preserve"> elements)</w:t>
      </w:r>
      <w:r>
        <w:t xml:space="preserve"> in a single Environment</w:t>
      </w:r>
      <w:r w:rsidR="00CD29B4">
        <w:t xml:space="preserve"> (</w:t>
      </w:r>
      <w:r w:rsidR="00CD29B4">
        <w:rPr>
          <w:b/>
        </w:rPr>
        <w:t>&lt;Environment&gt;</w:t>
      </w:r>
      <w:r w:rsidR="00CD29B4">
        <w:t xml:space="preserve"> element)</w:t>
      </w:r>
      <w:r>
        <w:t>.</w:t>
      </w:r>
      <w:r w:rsidR="00CD29B4">
        <w:t xml:space="preserve"> Each </w:t>
      </w:r>
      <w:r w:rsidR="00CD29B4">
        <w:rPr>
          <w:b/>
        </w:rPr>
        <w:t>&lt;Subject&gt;</w:t>
      </w:r>
      <w:r w:rsidR="00CD29B4">
        <w:t xml:space="preserve">, </w:t>
      </w:r>
      <w:r w:rsidR="00CD29B4">
        <w:rPr>
          <w:b/>
        </w:rPr>
        <w:t>&lt;Action&gt;</w:t>
      </w:r>
      <w:r w:rsidR="00CD29B4">
        <w:t xml:space="preserve">, </w:t>
      </w:r>
      <w:r w:rsidR="00CD29B4">
        <w:rPr>
          <w:b/>
        </w:rPr>
        <w:t>&lt;Resource&gt;</w:t>
      </w:r>
      <w:r w:rsidR="00CD29B4">
        <w:t xml:space="preserve">, and </w:t>
      </w:r>
      <w:r w:rsidR="00CD29B4">
        <w:rPr>
          <w:b/>
        </w:rPr>
        <w:t>&lt;Environment&gt;</w:t>
      </w:r>
      <w:r w:rsidR="00CD29B4">
        <w:t xml:space="preserve"> </w:t>
      </w:r>
      <w:r w:rsidR="00670E02">
        <w:t xml:space="preserve">element </w:t>
      </w:r>
      <w:r w:rsidR="00CD29B4">
        <w:t xml:space="preserve">contains a set of </w:t>
      </w:r>
      <w:r w:rsidR="00623899">
        <w:t xml:space="preserve">zero or more </w:t>
      </w:r>
      <w:r w:rsidR="00623899">
        <w:rPr>
          <w:b/>
        </w:rPr>
        <w:t>&lt;A</w:t>
      </w:r>
      <w:r w:rsidR="00CD29B4" w:rsidRPr="00623899">
        <w:rPr>
          <w:b/>
        </w:rPr>
        <w:t>ttribute</w:t>
      </w:r>
      <w:r w:rsidR="00623899">
        <w:rPr>
          <w:b/>
        </w:rPr>
        <w:t>&gt;</w:t>
      </w:r>
      <w:r w:rsidR="00623899">
        <w:t xml:space="preserve"> elements</w:t>
      </w:r>
      <w:r w:rsidR="00CD29B4">
        <w:t xml:space="preserve">. Each </w:t>
      </w:r>
      <w:r w:rsidR="00623899">
        <w:rPr>
          <w:b/>
        </w:rPr>
        <w:t>&lt;A</w:t>
      </w:r>
      <w:r w:rsidR="00623899" w:rsidRPr="00623899">
        <w:rPr>
          <w:b/>
        </w:rPr>
        <w:t>ttribute</w:t>
      </w:r>
      <w:r w:rsidR="00623899">
        <w:rPr>
          <w:b/>
        </w:rPr>
        <w:t>&gt;</w:t>
      </w:r>
      <w:r w:rsidR="00CD29B4" w:rsidRPr="00623899">
        <w:t xml:space="preserve"> </w:t>
      </w:r>
      <w:r w:rsidR="00623899">
        <w:t xml:space="preserve">contains an </w:t>
      </w:r>
      <w:r w:rsidR="00623899">
        <w:rPr>
          <w:b/>
        </w:rPr>
        <w:t>AttributeId</w:t>
      </w:r>
      <w:r w:rsidR="0000373F">
        <w:t xml:space="preserve"> (an attribute Identif</w:t>
      </w:r>
      <w:r w:rsidR="00C24DFA">
        <w:t>i</w:t>
      </w:r>
      <w:r w:rsidR="0000373F">
        <w:t>er)</w:t>
      </w:r>
      <w:r w:rsidR="00623899">
        <w:t xml:space="preserve">, a </w:t>
      </w:r>
      <w:r w:rsidR="00623899">
        <w:rPr>
          <w:b/>
        </w:rPr>
        <w:t>DataType</w:t>
      </w:r>
      <w:r w:rsidR="00623899">
        <w:t xml:space="preserve">, and one or more </w:t>
      </w:r>
      <w:r w:rsidR="00623899">
        <w:rPr>
          <w:b/>
        </w:rPr>
        <w:t>&lt;AttributeValue&gt;</w:t>
      </w:r>
      <w:r w:rsidR="00623899">
        <w:t xml:space="preserve"> elements. Each </w:t>
      </w:r>
      <w:r w:rsidR="00623899" w:rsidRPr="00623899">
        <w:rPr>
          <w:b/>
        </w:rPr>
        <w:t>&lt;</w:t>
      </w:r>
      <w:r w:rsidR="00623899">
        <w:rPr>
          <w:b/>
        </w:rPr>
        <w:t>AttributeValue&gt;</w:t>
      </w:r>
      <w:r w:rsidR="00623899">
        <w:t xml:space="preserve"> contains a single, literal value that must match the </w:t>
      </w:r>
      <w:r w:rsidR="00623899">
        <w:rPr>
          <w:b/>
        </w:rPr>
        <w:t>DataType</w:t>
      </w:r>
      <w:r w:rsidR="00623899">
        <w:t>.</w:t>
      </w:r>
    </w:p>
    <w:p w:rsidR="00C24DFA" w:rsidRPr="00623899" w:rsidRDefault="00C24DFA" w:rsidP="00A2265B"/>
    <w:p w:rsidR="00F63D15" w:rsidRDefault="00A01492" w:rsidP="00541B4E">
      <w:r>
        <w:t xml:space="preserve">This </w:t>
      </w:r>
      <w:r w:rsidR="0000373F">
        <w:t>r</w:t>
      </w:r>
      <w:r>
        <w:t>equest contains</w:t>
      </w:r>
      <w:r w:rsidR="0000373F">
        <w:t xml:space="preserve"> </w:t>
      </w:r>
      <w:r w:rsidR="00D50ED9">
        <w:t>Subject</w:t>
      </w:r>
      <w:r w:rsidR="00C266BB">
        <w:t xml:space="preserve"> (Lines 5</w:t>
      </w:r>
      <w:r>
        <w:t xml:space="preserve"> – </w:t>
      </w:r>
      <w:r w:rsidR="00C266BB">
        <w:t>10</w:t>
      </w:r>
      <w:r>
        <w:t xml:space="preserve">), </w:t>
      </w:r>
      <w:r w:rsidR="00D50ED9">
        <w:t>Resource</w:t>
      </w:r>
      <w:r>
        <w:t xml:space="preserve"> (Lines 1</w:t>
      </w:r>
      <w:r w:rsidR="00C266BB">
        <w:t>2</w:t>
      </w:r>
      <w:r>
        <w:t xml:space="preserve"> – 1</w:t>
      </w:r>
      <w:r w:rsidR="00C266BB">
        <w:t>7</w:t>
      </w:r>
      <w:r>
        <w:t>), and Action (Lines 1</w:t>
      </w:r>
      <w:r w:rsidR="00C266BB">
        <w:t>9</w:t>
      </w:r>
      <w:r>
        <w:t xml:space="preserve"> – 2</w:t>
      </w:r>
      <w:r w:rsidR="00C266BB">
        <w:t>4</w:t>
      </w:r>
      <w:r>
        <w:t>) attributes. There are no Environment attributes as shown on Line 2</w:t>
      </w:r>
      <w:r w:rsidR="00CD3E54">
        <w:t>6</w:t>
      </w:r>
      <w:r>
        <w:t>.</w:t>
      </w:r>
      <w:r w:rsidR="00541B4E">
        <w:t xml:space="preserve"> </w:t>
      </w:r>
      <w:r w:rsidR="00646298">
        <w:t>This r</w:t>
      </w:r>
      <w:r>
        <w:t>equest can be read</w:t>
      </w:r>
      <w:r w:rsidR="003C094F">
        <w:t xml:space="preserve">: </w:t>
      </w:r>
      <w:r w:rsidR="00AE4191">
        <w:t>“</w:t>
      </w:r>
      <w:r>
        <w:t>A Subject with a GFIPM Security Clearance Level Code</w:t>
      </w:r>
      <w:r w:rsidR="00AE4191">
        <w:t xml:space="preserve"> of ‘Top Secret’ is attempting ‘</w:t>
      </w:r>
      <w:r>
        <w:t>write</w:t>
      </w:r>
      <w:r w:rsidR="00AE4191">
        <w:t>’</w:t>
      </w:r>
      <w:r>
        <w:t xml:space="preserve"> access to </w:t>
      </w:r>
      <w:r w:rsidR="00AE4191">
        <w:t>‘Resource-1’.”</w:t>
      </w:r>
    </w:p>
    <w:p w:rsidR="00F63D15" w:rsidRDefault="00F63D15" w:rsidP="00541B4E"/>
    <w:p w:rsidR="00F256B9" w:rsidRPr="00F256B9" w:rsidRDefault="00F256B9" w:rsidP="00541B4E">
      <w:r>
        <w:t xml:space="preserve">The </w:t>
      </w:r>
      <w:r w:rsidRPr="00F256B9">
        <w:rPr>
          <w:b/>
        </w:rPr>
        <w:t>AttributeId</w:t>
      </w:r>
      <w:r>
        <w:t xml:space="preserve"> of the </w:t>
      </w:r>
      <w:r w:rsidRPr="00F256B9">
        <w:t>single</w:t>
      </w:r>
      <w:r>
        <w:t xml:space="preserve"> Resource </w:t>
      </w:r>
      <w:r>
        <w:rPr>
          <w:b/>
        </w:rPr>
        <w:t>&lt;Attribute&gt;</w:t>
      </w:r>
      <w:r>
        <w:t xml:space="preserve"> is the standard XACML “resource-id” Identifier. Every request must contain at least one </w:t>
      </w:r>
      <w:r>
        <w:rPr>
          <w:b/>
        </w:rPr>
        <w:t>&lt;Attribute&gt;</w:t>
      </w:r>
      <w:r>
        <w:t xml:space="preserve"> that has the standard XACML “resource-id” Identifier in at least one </w:t>
      </w:r>
      <w:r>
        <w:rPr>
          <w:b/>
        </w:rPr>
        <w:t>&lt;Resource&gt;</w:t>
      </w:r>
      <w:r>
        <w:t>.</w:t>
      </w:r>
    </w:p>
    <w:p w:rsidR="005826BB" w:rsidRDefault="005826BB" w:rsidP="005826BB"/>
    <w:p w:rsidR="005826BB" w:rsidRDefault="005826BB" w:rsidP="00C86CD9">
      <w:pPr>
        <w:pStyle w:val="Heading4"/>
      </w:pPr>
      <w:r>
        <w:t>Evaluate Permit</w:t>
      </w:r>
      <w:r w:rsidR="002578AB">
        <w:t>-</w:t>
      </w:r>
      <w:r>
        <w:t>Policy against Request</w:t>
      </w:r>
      <w:r w:rsidR="00910F6D">
        <w:t>-</w:t>
      </w:r>
      <w:r>
        <w:t>1</w:t>
      </w:r>
    </w:p>
    <w:p w:rsidR="00660631" w:rsidRPr="00660631" w:rsidRDefault="00660631" w:rsidP="00660631"/>
    <w:p w:rsidR="003A4028" w:rsidRPr="003A4028" w:rsidRDefault="005550EC" w:rsidP="003547AC">
      <w:r>
        <w:t xml:space="preserve">First, let’s manually determine what the result </w:t>
      </w:r>
      <w:r w:rsidR="003A4028">
        <w:t>should</w:t>
      </w:r>
      <w:r>
        <w:t xml:space="preserve"> be.</w:t>
      </w:r>
      <w:r w:rsidR="003A4028">
        <w:t xml:space="preserve"> The PDP will first determine the applicability of the policy’s </w:t>
      </w:r>
      <w:r w:rsidR="003A4028">
        <w:rPr>
          <w:b/>
        </w:rPr>
        <w:t>&lt;Target&gt;</w:t>
      </w:r>
      <w:r w:rsidR="003A4028">
        <w:t xml:space="preserve"> to the request. To do this, the PDP will evaluate the </w:t>
      </w:r>
      <w:r w:rsidR="003A4028">
        <w:rPr>
          <w:i/>
        </w:rPr>
        <w:t>match-predicates</w:t>
      </w:r>
      <w:r w:rsidR="003A4028">
        <w:t xml:space="preserve"> of the </w:t>
      </w:r>
      <w:r w:rsidR="003A4028">
        <w:rPr>
          <w:b/>
        </w:rPr>
        <w:t>&lt;Target&gt;</w:t>
      </w:r>
      <w:r w:rsidR="003A4028">
        <w:t xml:space="preserve"> using the attributes of the request.</w:t>
      </w:r>
    </w:p>
    <w:p w:rsidR="003A4028" w:rsidRDefault="003A4028" w:rsidP="003547AC"/>
    <w:p w:rsidR="000B134D" w:rsidRDefault="0016206D" w:rsidP="003547AC">
      <w:r>
        <w:t xml:space="preserve">The </w:t>
      </w:r>
      <w:r w:rsidR="000B134D">
        <w:rPr>
          <w:i/>
        </w:rPr>
        <w:t>match-predicate</w:t>
      </w:r>
      <w:r w:rsidR="000B134D">
        <w:t xml:space="preserve"> </w:t>
      </w:r>
      <w:r>
        <w:t xml:space="preserve">in Permit-Policy </w:t>
      </w:r>
      <w:r w:rsidR="000B134D">
        <w:t>contain</w:t>
      </w:r>
      <w:r>
        <w:t>s</w:t>
      </w:r>
      <w:r w:rsidR="000B134D">
        <w:t xml:space="preserve"> an </w:t>
      </w:r>
      <w:r w:rsidR="000B134D">
        <w:rPr>
          <w:i/>
        </w:rPr>
        <w:t>attribute-designator</w:t>
      </w:r>
      <w:r w:rsidRPr="00885F31">
        <w:t>.</w:t>
      </w:r>
      <w:r w:rsidR="00445360">
        <w:t xml:space="preserve"> An </w:t>
      </w:r>
      <w:r w:rsidR="00445360">
        <w:rPr>
          <w:i/>
        </w:rPr>
        <w:t>attribute-designator</w:t>
      </w:r>
      <w:r w:rsidR="00445360">
        <w:t xml:space="preserve"> is a reference to a particular </w:t>
      </w:r>
      <w:r w:rsidR="00445360">
        <w:rPr>
          <w:b/>
        </w:rPr>
        <w:t>&lt;Attribute&gt;</w:t>
      </w:r>
      <w:r w:rsidR="00445360">
        <w:t xml:space="preserve"> in a request.</w:t>
      </w:r>
      <w:r w:rsidR="00EB0D11">
        <w:t xml:space="preserve"> When evaluating an </w:t>
      </w:r>
      <w:r w:rsidR="00EB0D11">
        <w:rPr>
          <w:i/>
        </w:rPr>
        <w:t>attribute-designator</w:t>
      </w:r>
      <w:r w:rsidR="00EB0D11">
        <w:t xml:space="preserve"> against a request, the PDP will attempt to locate the </w:t>
      </w:r>
      <w:r w:rsidR="00EB0D11">
        <w:rPr>
          <w:b/>
        </w:rPr>
        <w:t>&lt;Attribute&gt;</w:t>
      </w:r>
      <w:r w:rsidR="00EB0D11">
        <w:t xml:space="preserve"> in the request that has the following properties</w:t>
      </w:r>
      <w:r w:rsidR="006B1404">
        <w:rPr>
          <w:rStyle w:val="FootnoteReference"/>
        </w:rPr>
        <w:footnoteReference w:id="35"/>
      </w:r>
      <w:r w:rsidR="00EB0D11">
        <w:t>:</w:t>
      </w:r>
    </w:p>
    <w:p w:rsidR="00EB0D11" w:rsidRDefault="00EB0D11" w:rsidP="00F50103">
      <w:pPr>
        <w:pStyle w:val="ListParagraph"/>
        <w:numPr>
          <w:ilvl w:val="0"/>
          <w:numId w:val="30"/>
        </w:numPr>
      </w:pPr>
      <w:r>
        <w:t xml:space="preserve">The </w:t>
      </w:r>
      <w:r>
        <w:rPr>
          <w:b/>
        </w:rPr>
        <w:t>&lt;Attribute&gt;</w:t>
      </w:r>
      <w:r>
        <w:t xml:space="preserve"> must be in the same </w:t>
      </w:r>
      <w:r>
        <w:rPr>
          <w:i/>
        </w:rPr>
        <w:t>class</w:t>
      </w:r>
      <w:r>
        <w:t xml:space="preserve"> as the </w:t>
      </w:r>
      <w:r>
        <w:rPr>
          <w:i/>
        </w:rPr>
        <w:t>attribute-designator</w:t>
      </w:r>
      <w:r>
        <w:t>.</w:t>
      </w:r>
    </w:p>
    <w:p w:rsidR="00EB0D11" w:rsidRDefault="00EB0D11" w:rsidP="00F50103">
      <w:pPr>
        <w:pStyle w:val="ListParagraph"/>
        <w:numPr>
          <w:ilvl w:val="0"/>
          <w:numId w:val="30"/>
        </w:numPr>
      </w:pPr>
      <w:r>
        <w:t xml:space="preserve">The </w:t>
      </w:r>
      <w:r>
        <w:rPr>
          <w:b/>
        </w:rPr>
        <w:t>&lt;Attribute&gt;</w:t>
      </w:r>
      <w:r>
        <w:t xml:space="preserve"> must have the same </w:t>
      </w:r>
      <w:r>
        <w:rPr>
          <w:b/>
        </w:rPr>
        <w:t>AttributeId</w:t>
      </w:r>
      <w:r>
        <w:t xml:space="preserve"> and </w:t>
      </w:r>
      <w:r>
        <w:rPr>
          <w:b/>
        </w:rPr>
        <w:t xml:space="preserve">DataType </w:t>
      </w:r>
      <w:r>
        <w:t xml:space="preserve">as the </w:t>
      </w:r>
      <w:r>
        <w:rPr>
          <w:i/>
        </w:rPr>
        <w:t>attribute-designator</w:t>
      </w:r>
      <w:r w:rsidRPr="00AF1928">
        <w:t>.</w:t>
      </w:r>
    </w:p>
    <w:p w:rsidR="00F43F2A" w:rsidRPr="00495B5C" w:rsidRDefault="00F43F2A" w:rsidP="00F43F2A">
      <w:r>
        <w:t xml:space="preserve">If a matching </w:t>
      </w:r>
      <w:r>
        <w:rPr>
          <w:b/>
        </w:rPr>
        <w:t>&lt;Attribute&gt;</w:t>
      </w:r>
      <w:r>
        <w:t xml:space="preserve"> exists in the request, then the PDP will retrieve the values of all the </w:t>
      </w:r>
      <w:r>
        <w:rPr>
          <w:b/>
        </w:rPr>
        <w:t>&lt;AttributeValue&gt;</w:t>
      </w:r>
      <w:r>
        <w:t xml:space="preserve"> elements of the </w:t>
      </w:r>
      <w:r>
        <w:rPr>
          <w:b/>
        </w:rPr>
        <w:t>&lt;Attribute&gt;</w:t>
      </w:r>
      <w:r w:rsidR="001675B4">
        <w:t xml:space="preserve"> (recall that an </w:t>
      </w:r>
      <w:r w:rsidR="001675B4">
        <w:rPr>
          <w:b/>
        </w:rPr>
        <w:t>&lt;Attribute&gt;</w:t>
      </w:r>
      <w:r w:rsidR="001675B4">
        <w:t xml:space="preserve"> can have multiple </w:t>
      </w:r>
      <w:r w:rsidR="001675B4">
        <w:rPr>
          <w:b/>
        </w:rPr>
        <w:t>&lt;AttributeValue&gt;</w:t>
      </w:r>
      <w:r w:rsidR="001675B4">
        <w:t xml:space="preserve"> elements) as a </w:t>
      </w:r>
      <w:r w:rsidR="001675B4">
        <w:rPr>
          <w:b/>
        </w:rPr>
        <w:t>bag</w:t>
      </w:r>
      <w:r w:rsidR="001675B4" w:rsidRPr="00DB4B8B">
        <w:rPr>
          <w:rStyle w:val="FootnoteReference"/>
        </w:rPr>
        <w:footnoteReference w:id="36"/>
      </w:r>
      <w:r w:rsidR="001675B4">
        <w:t xml:space="preserve"> of values.</w:t>
      </w:r>
      <w:r w:rsidR="008A3763">
        <w:t xml:space="preserve"> The PDP then invokes the f</w:t>
      </w:r>
      <w:r w:rsidR="00E23C4E">
        <w:t xml:space="preserve">unction specified by the </w:t>
      </w:r>
      <w:r w:rsidR="00E23C4E">
        <w:rPr>
          <w:b/>
        </w:rPr>
        <w:t>MatchId</w:t>
      </w:r>
      <w:r w:rsidR="00E23C4E">
        <w:t xml:space="preserve"> of the </w:t>
      </w:r>
      <w:r w:rsidR="00E23C4E">
        <w:rPr>
          <w:i/>
        </w:rPr>
        <w:t>match-predicate</w:t>
      </w:r>
      <w:r w:rsidR="00E23C4E">
        <w:t xml:space="preserve"> one time for each value of the </w:t>
      </w:r>
      <w:r w:rsidR="00E23C4E">
        <w:rPr>
          <w:b/>
        </w:rPr>
        <w:t>bag</w:t>
      </w:r>
      <w:r w:rsidR="00E23C4E">
        <w:t xml:space="preserve">. For each invocation, the PDP will pass in the literal value of the </w:t>
      </w:r>
      <w:r w:rsidR="00E23C4E">
        <w:rPr>
          <w:b/>
        </w:rPr>
        <w:t>&lt;AttributeValue&gt;</w:t>
      </w:r>
      <w:r w:rsidR="00E23C4E">
        <w:t xml:space="preserve"> of the </w:t>
      </w:r>
      <w:r w:rsidR="00E23C4E">
        <w:rPr>
          <w:i/>
        </w:rPr>
        <w:t>match-predicate</w:t>
      </w:r>
      <w:r w:rsidR="00E23C4E">
        <w:t xml:space="preserve"> as the first parameter, and a value of the </w:t>
      </w:r>
      <w:r w:rsidR="00E23C4E">
        <w:rPr>
          <w:b/>
        </w:rPr>
        <w:t>bag</w:t>
      </w:r>
      <w:r w:rsidR="00E23C4E">
        <w:t xml:space="preserve"> as the second parameter. If at least one invocation returns true, then the </w:t>
      </w:r>
      <w:r w:rsidR="00E23C4E">
        <w:rPr>
          <w:i/>
        </w:rPr>
        <w:t>match-predicate</w:t>
      </w:r>
      <w:r w:rsidR="00E23C4E">
        <w:t xml:space="preserve"> evaluates to true. If all invocations return false, then the </w:t>
      </w:r>
      <w:r w:rsidR="00E23C4E">
        <w:rPr>
          <w:i/>
        </w:rPr>
        <w:t>match-predicate</w:t>
      </w:r>
      <w:r w:rsidR="00E23C4E">
        <w:t xml:space="preserve"> evaluates to false</w:t>
      </w:r>
      <w:r w:rsidR="00E23C4E">
        <w:rPr>
          <w:rStyle w:val="FootnoteReference"/>
        </w:rPr>
        <w:footnoteReference w:id="37"/>
      </w:r>
      <w:r w:rsidR="00E23C4E">
        <w:t xml:space="preserve">. If no matching </w:t>
      </w:r>
      <w:r w:rsidR="00E23C4E">
        <w:rPr>
          <w:b/>
        </w:rPr>
        <w:t>&lt;Attribute&gt;</w:t>
      </w:r>
      <w:r w:rsidR="00E23C4E">
        <w:t xml:space="preserve"> is found in the request</w:t>
      </w:r>
      <w:r w:rsidR="00495B5C">
        <w:t xml:space="preserve">, then the PDP will retrieve an empty </w:t>
      </w:r>
      <w:r w:rsidR="00495B5C">
        <w:rPr>
          <w:b/>
        </w:rPr>
        <w:t>bag</w:t>
      </w:r>
      <w:r w:rsidR="00495B5C">
        <w:t xml:space="preserve"> and the </w:t>
      </w:r>
      <w:r w:rsidR="00495B5C">
        <w:rPr>
          <w:i/>
        </w:rPr>
        <w:t>match-predicate</w:t>
      </w:r>
      <w:r w:rsidR="00495B5C">
        <w:t xml:space="preserve"> will evaluate to false</w:t>
      </w:r>
      <w:r w:rsidR="00495B5C">
        <w:rPr>
          <w:rStyle w:val="FootnoteReference"/>
        </w:rPr>
        <w:footnoteReference w:id="38"/>
      </w:r>
      <w:r w:rsidR="00495B5C">
        <w:t>.</w:t>
      </w:r>
    </w:p>
    <w:p w:rsidR="000B134D" w:rsidRDefault="000B134D" w:rsidP="003547AC"/>
    <w:p w:rsidR="00AE2EFF" w:rsidRPr="003E1794" w:rsidRDefault="005550EC" w:rsidP="003547AC">
      <w:r>
        <w:t>The Subject attribute of Request</w:t>
      </w:r>
      <w:r w:rsidR="00B6508F">
        <w:t>-</w:t>
      </w:r>
      <w:r>
        <w:t xml:space="preserve">1 (Lines </w:t>
      </w:r>
      <w:r w:rsidR="000424B2">
        <w:t>5 – 10</w:t>
      </w:r>
      <w:r>
        <w:t xml:space="preserve">) will </w:t>
      </w:r>
      <w:r w:rsidR="003547AC">
        <w:t>cause</w:t>
      </w:r>
      <w:r>
        <w:t xml:space="preserve"> the </w:t>
      </w:r>
      <w:r w:rsidR="003547AC">
        <w:rPr>
          <w:i/>
        </w:rPr>
        <w:t>match-predicate</w:t>
      </w:r>
      <w:r w:rsidR="00412302">
        <w:t xml:space="preserve"> of Permit-Policy on Lines 15</w:t>
      </w:r>
      <w:r w:rsidR="00D57F32">
        <w:t xml:space="preserve"> – 1</w:t>
      </w:r>
      <w:r w:rsidR="00412302">
        <w:t>9</w:t>
      </w:r>
      <w:r w:rsidR="003547AC">
        <w:t xml:space="preserve"> to be true</w:t>
      </w:r>
      <w:r>
        <w:t>.</w:t>
      </w:r>
      <w:r w:rsidR="003547AC">
        <w:t xml:space="preserve"> </w:t>
      </w:r>
      <w:r>
        <w:t>The Resource attribute of Request</w:t>
      </w:r>
      <w:r w:rsidR="003547AC">
        <w:t>-</w:t>
      </w:r>
      <w:r>
        <w:t>1 (Lines 1</w:t>
      </w:r>
      <w:r w:rsidR="00840F5C">
        <w:t>2</w:t>
      </w:r>
      <w:r>
        <w:t xml:space="preserve"> - 1</w:t>
      </w:r>
      <w:r w:rsidR="00840F5C">
        <w:t>7</w:t>
      </w:r>
      <w:r>
        <w:t xml:space="preserve">) will </w:t>
      </w:r>
      <w:r w:rsidR="007A34F9">
        <w:t>be ignored by</w:t>
      </w:r>
      <w:r>
        <w:t xml:space="preserve"> Permit-Policy </w:t>
      </w:r>
      <w:r w:rsidR="002456D1">
        <w:t>since the Policy is silent on Resource attributes</w:t>
      </w:r>
      <w:r>
        <w:t>.</w:t>
      </w:r>
      <w:r w:rsidR="003547AC">
        <w:t xml:space="preserve"> </w:t>
      </w:r>
      <w:r w:rsidR="00AE2EFF">
        <w:t>The Action attribute of Request</w:t>
      </w:r>
      <w:r w:rsidR="00646298">
        <w:t>-</w:t>
      </w:r>
      <w:r w:rsidR="00AE2EFF">
        <w:t>1 (Lines 1</w:t>
      </w:r>
      <w:r w:rsidR="00522FEF">
        <w:t>9</w:t>
      </w:r>
      <w:r w:rsidR="00AE2EFF">
        <w:t xml:space="preserve"> – 2</w:t>
      </w:r>
      <w:r w:rsidR="00522FEF">
        <w:t>4</w:t>
      </w:r>
      <w:r w:rsidR="00AE2EFF">
        <w:t>) will be ignored by Permit-Po</w:t>
      </w:r>
      <w:r w:rsidR="007A34F9">
        <w:t xml:space="preserve">licy </w:t>
      </w:r>
      <w:r w:rsidR="002456D1">
        <w:t>since the Policy is silent on Action attributes</w:t>
      </w:r>
      <w:r w:rsidR="00AE2EFF">
        <w:t>.</w:t>
      </w:r>
      <w:r w:rsidR="003547AC">
        <w:t xml:space="preserve"> </w:t>
      </w:r>
      <w:r w:rsidR="00AE2EFF">
        <w:t xml:space="preserve">All the predicates of </w:t>
      </w:r>
      <w:r w:rsidR="00CD7FC5">
        <w:t xml:space="preserve">the Target of </w:t>
      </w:r>
      <w:r w:rsidR="00AE2EFF">
        <w:t xml:space="preserve">Permit-Policy will match the </w:t>
      </w:r>
      <w:r w:rsidR="003E1794">
        <w:t>request;</w:t>
      </w:r>
      <w:r w:rsidR="00AE2EFF">
        <w:t xml:space="preserve"> therefore </w:t>
      </w:r>
      <w:r w:rsidR="00CD7FC5">
        <w:t xml:space="preserve">the single </w:t>
      </w:r>
      <w:r w:rsidR="003E1794">
        <w:rPr>
          <w:b/>
        </w:rPr>
        <w:t>&lt;R</w:t>
      </w:r>
      <w:r w:rsidR="003E1794" w:rsidRPr="003E1794">
        <w:rPr>
          <w:b/>
        </w:rPr>
        <w:t>ule</w:t>
      </w:r>
      <w:r w:rsidR="003E1794">
        <w:rPr>
          <w:b/>
        </w:rPr>
        <w:t>&gt;</w:t>
      </w:r>
      <w:r w:rsidR="00CD7FC5">
        <w:t xml:space="preserve"> of </w:t>
      </w:r>
      <w:r w:rsidR="00AE2EFF">
        <w:t xml:space="preserve">Permit-Policy </w:t>
      </w:r>
      <w:r w:rsidR="00F1699D">
        <w:t>should</w:t>
      </w:r>
      <w:r w:rsidR="00CD7FC5">
        <w:t xml:space="preserve"> be evaluated</w:t>
      </w:r>
      <w:r w:rsidR="003E1794">
        <w:t>. Since</w:t>
      </w:r>
      <w:r w:rsidR="00CD7FC5">
        <w:t xml:space="preserve"> </w:t>
      </w:r>
      <w:r w:rsidR="003E1794">
        <w:t xml:space="preserve">the </w:t>
      </w:r>
      <w:r w:rsidR="003E1794">
        <w:rPr>
          <w:b/>
        </w:rPr>
        <w:t>&lt;R</w:t>
      </w:r>
      <w:r w:rsidR="003E1794" w:rsidRPr="003E1794">
        <w:rPr>
          <w:b/>
        </w:rPr>
        <w:t>ule</w:t>
      </w:r>
      <w:r w:rsidR="003E1794">
        <w:rPr>
          <w:b/>
        </w:rPr>
        <w:t>&gt;</w:t>
      </w:r>
      <w:r w:rsidR="003E1794">
        <w:t xml:space="preserve"> has an empty </w:t>
      </w:r>
      <w:r w:rsidR="003E1794">
        <w:rPr>
          <w:b/>
        </w:rPr>
        <w:t>&lt;Target&gt;</w:t>
      </w:r>
      <w:r w:rsidR="003E1794">
        <w:t>, it</w:t>
      </w:r>
      <w:r w:rsidR="00CD7FC5">
        <w:t xml:space="preserve"> </w:t>
      </w:r>
      <w:r w:rsidR="00064D46">
        <w:t>will</w:t>
      </w:r>
      <w:r w:rsidR="00CD7FC5">
        <w:t xml:space="preserve"> </w:t>
      </w:r>
      <w:r w:rsidR="00AE2EFF">
        <w:t xml:space="preserve">evaluate to </w:t>
      </w:r>
      <w:r w:rsidR="003E1794">
        <w:t xml:space="preserve">its </w:t>
      </w:r>
      <w:r w:rsidR="003E1794">
        <w:rPr>
          <w:b/>
        </w:rPr>
        <w:t>Effect</w:t>
      </w:r>
      <w:r w:rsidR="003E1794">
        <w:t xml:space="preserve"> (</w:t>
      </w:r>
      <w:r w:rsidR="003547AC">
        <w:t>“Permit”</w:t>
      </w:r>
      <w:r w:rsidR="003E1794">
        <w:t>)</w:t>
      </w:r>
      <w:r w:rsidR="00AE2EFF">
        <w:t>.</w:t>
      </w:r>
      <w:r w:rsidR="003E1794">
        <w:t xml:space="preserve"> Since this is the only </w:t>
      </w:r>
      <w:r w:rsidR="003E1794">
        <w:rPr>
          <w:b/>
        </w:rPr>
        <w:t>&lt;R</w:t>
      </w:r>
      <w:r w:rsidR="003E1794" w:rsidRPr="003E1794">
        <w:rPr>
          <w:b/>
        </w:rPr>
        <w:t>ule</w:t>
      </w:r>
      <w:r w:rsidR="003E1794">
        <w:rPr>
          <w:b/>
        </w:rPr>
        <w:t>&gt;</w:t>
      </w:r>
      <w:r w:rsidR="003E1794">
        <w:t xml:space="preserve"> in the </w:t>
      </w:r>
      <w:r w:rsidR="003E1794">
        <w:rPr>
          <w:b/>
        </w:rPr>
        <w:t>&lt;Policy&gt;</w:t>
      </w:r>
      <w:r w:rsidR="003E1794">
        <w:t xml:space="preserve">, the </w:t>
      </w:r>
      <w:r w:rsidR="003E1794">
        <w:rPr>
          <w:b/>
        </w:rPr>
        <w:t>&lt;Policy&gt;</w:t>
      </w:r>
      <w:r w:rsidR="003E1794">
        <w:t xml:space="preserve"> should evaluate to “Permit”.</w:t>
      </w:r>
    </w:p>
    <w:p w:rsidR="00BB3FC8" w:rsidRDefault="00BB3FC8" w:rsidP="003547AC"/>
    <w:p w:rsidR="005826BB" w:rsidRDefault="00545DBC" w:rsidP="003C0D76">
      <w:r>
        <w:t>Now, e</w:t>
      </w:r>
      <w:r w:rsidR="005826BB">
        <w:t xml:space="preserve">xecute </w:t>
      </w:r>
      <w:r w:rsidR="00BB3FC8">
        <w:t xml:space="preserve">SunXACML’s </w:t>
      </w:r>
      <w:r w:rsidR="005826BB">
        <w:t>SimplePDP</w:t>
      </w:r>
      <w:r w:rsidR="00D66BAE">
        <w:rPr>
          <w:rStyle w:val="FootnoteReference"/>
        </w:rPr>
        <w:footnoteReference w:id="39"/>
      </w:r>
      <w:r w:rsidR="005826BB">
        <w:t xml:space="preserve"> with </w:t>
      </w:r>
      <w:r w:rsidR="00222698">
        <w:t xml:space="preserve">Request-1.xml and </w:t>
      </w:r>
      <w:r w:rsidR="005826BB">
        <w:t>Permit</w:t>
      </w:r>
      <w:r>
        <w:t>-</w:t>
      </w:r>
      <w:r w:rsidR="005826BB">
        <w:t>Policy.xml</w:t>
      </w:r>
      <w:r w:rsidR="003A39E5">
        <w:t>, and output the result</w:t>
      </w:r>
      <w:r w:rsidR="001B14A4">
        <w:t xml:space="preserve"> to </w:t>
      </w:r>
      <w:r w:rsidR="00CA17DF">
        <w:t>Request</w:t>
      </w:r>
      <w:r w:rsidR="00222698">
        <w:t>-</w:t>
      </w:r>
      <w:r w:rsidR="00CA17DF">
        <w:t>1_Permit-Policy_Res</w:t>
      </w:r>
      <w:r w:rsidR="006D1DD7">
        <w:t>ponse</w:t>
      </w:r>
      <w:r w:rsidR="00CA17DF">
        <w:t>.xml</w:t>
      </w:r>
      <w:r w:rsidR="003F586F">
        <w:t xml:space="preserve"> and inspect the result.</w:t>
      </w:r>
    </w:p>
    <w:p w:rsidR="003C0D76" w:rsidRDefault="003C0D76" w:rsidP="003C0D76"/>
    <w:p w:rsidR="005826BB" w:rsidRDefault="00FB30C4" w:rsidP="003C0D76">
      <w:r>
        <w:t>Note that SimplePDP does not output</w:t>
      </w:r>
      <w:r w:rsidR="00385B20">
        <w:t xml:space="preserve"> the XML declaration tag or</w:t>
      </w:r>
      <w:r>
        <w:t xml:space="preserve"> XML namespace </w:t>
      </w:r>
      <w:r w:rsidR="00385B20">
        <w:t>information</w:t>
      </w:r>
      <w:r>
        <w:t xml:space="preserve"> in XACML </w:t>
      </w:r>
      <w:r w:rsidR="003C0D76">
        <w:t>r</w:t>
      </w:r>
      <w:r>
        <w:t>esponses.</w:t>
      </w:r>
    </w:p>
    <w:p w:rsidR="005B3EFC" w:rsidRDefault="005B3EFC" w:rsidP="003C0D76"/>
    <w:p w:rsidR="00B612C9" w:rsidRDefault="00385B20" w:rsidP="005B3EFC">
      <w:r>
        <w:t xml:space="preserve">A XACML response is contained in a </w:t>
      </w:r>
      <w:r>
        <w:rPr>
          <w:b/>
        </w:rPr>
        <w:t>&lt;Response&gt;</w:t>
      </w:r>
      <w:r>
        <w:t xml:space="preserve"> element (Lines 1 – 8). </w:t>
      </w:r>
      <w:r w:rsidR="00B612C9">
        <w:t xml:space="preserve">There is one </w:t>
      </w:r>
      <w:r w:rsidR="005B3EFC">
        <w:rPr>
          <w:b/>
        </w:rPr>
        <w:t>&lt;</w:t>
      </w:r>
      <w:r w:rsidR="00B612C9" w:rsidRPr="005B3EFC">
        <w:rPr>
          <w:b/>
        </w:rPr>
        <w:t>Result</w:t>
      </w:r>
      <w:r w:rsidR="005B3EFC">
        <w:rPr>
          <w:b/>
        </w:rPr>
        <w:t>&gt;</w:t>
      </w:r>
      <w:r w:rsidR="00B612C9">
        <w:t xml:space="preserve"> element (Lines 2 – 7) that corresponds to the </w:t>
      </w:r>
      <w:r w:rsidR="005B3EFC">
        <w:t>Resource Identifier</w:t>
      </w:r>
      <w:r w:rsidR="004A7BA0">
        <w:t xml:space="preserve"> </w:t>
      </w:r>
      <w:r w:rsidR="00B612C9">
        <w:t>for which access was requested</w:t>
      </w:r>
      <w:r w:rsidR="00931DE7">
        <w:t xml:space="preserve"> (“Resource</w:t>
      </w:r>
      <w:r w:rsidR="005B3EFC">
        <w:t>-</w:t>
      </w:r>
      <w:r w:rsidR="00931DE7">
        <w:t>1”</w:t>
      </w:r>
      <w:r w:rsidR="00FC6690">
        <w:t>)</w:t>
      </w:r>
      <w:r w:rsidR="00B612C9">
        <w:t>.</w:t>
      </w:r>
    </w:p>
    <w:p w:rsidR="005C7050" w:rsidRDefault="005C7050" w:rsidP="005B3EFC"/>
    <w:p w:rsidR="004C12EB" w:rsidRDefault="004C12EB" w:rsidP="005C7050">
      <w:r>
        <w:t xml:space="preserve">The </w:t>
      </w:r>
      <w:r w:rsidR="005C7050">
        <w:rPr>
          <w:b/>
        </w:rPr>
        <w:t>&lt;</w:t>
      </w:r>
      <w:r w:rsidRPr="005C7050">
        <w:rPr>
          <w:b/>
        </w:rPr>
        <w:t>Decision</w:t>
      </w:r>
      <w:r w:rsidR="005C7050">
        <w:rPr>
          <w:b/>
        </w:rPr>
        <w:t>&gt;</w:t>
      </w:r>
      <w:r>
        <w:t xml:space="preserve"> is on Line 3 and is </w:t>
      </w:r>
      <w:r w:rsidR="005C7050">
        <w:t>“</w:t>
      </w:r>
      <w:r w:rsidR="008C7ED3">
        <w:t>Permit</w:t>
      </w:r>
      <w:r w:rsidR="005C7050">
        <w:t>”</w:t>
      </w:r>
      <w:r>
        <w:t>.</w:t>
      </w:r>
    </w:p>
    <w:p w:rsidR="00E01391" w:rsidRDefault="00E01391" w:rsidP="005C7050"/>
    <w:p w:rsidR="004941D8" w:rsidRDefault="004C12EB" w:rsidP="00C36F77">
      <w:r>
        <w:t xml:space="preserve">Lines 4 – 6 contain the </w:t>
      </w:r>
      <w:r w:rsidR="00E01391">
        <w:rPr>
          <w:b/>
        </w:rPr>
        <w:t>&lt;</w:t>
      </w:r>
      <w:r w:rsidRPr="00E01391">
        <w:rPr>
          <w:b/>
        </w:rPr>
        <w:t>Status</w:t>
      </w:r>
      <w:r w:rsidR="00E01391">
        <w:rPr>
          <w:b/>
        </w:rPr>
        <w:t>&gt;</w:t>
      </w:r>
      <w:r>
        <w:t xml:space="preserve"> of the </w:t>
      </w:r>
      <w:r w:rsidR="00E01391">
        <w:t>r</w:t>
      </w:r>
      <w:r>
        <w:t xml:space="preserve">esult and Line 5 contains the </w:t>
      </w:r>
      <w:r w:rsidR="004A7DBA">
        <w:rPr>
          <w:b/>
        </w:rPr>
        <w:t>&lt;</w:t>
      </w:r>
      <w:r w:rsidRPr="004A7DBA">
        <w:rPr>
          <w:b/>
        </w:rPr>
        <w:t>StatusCode</w:t>
      </w:r>
      <w:r w:rsidR="004A7DBA">
        <w:rPr>
          <w:b/>
        </w:rPr>
        <w:t>&gt;</w:t>
      </w:r>
      <w:r>
        <w:t>.</w:t>
      </w:r>
      <w:r w:rsidR="00E01391">
        <w:t xml:space="preserve"> </w:t>
      </w:r>
      <w:r w:rsidR="007619CF">
        <w:t>Ret</w:t>
      </w:r>
      <w:r w:rsidR="00ED6705">
        <w:t xml:space="preserve">urning a </w:t>
      </w:r>
      <w:r w:rsidR="00707F5E">
        <w:rPr>
          <w:b/>
        </w:rPr>
        <w:t>&lt;</w:t>
      </w:r>
      <w:r w:rsidR="00707F5E" w:rsidRPr="00E01391">
        <w:rPr>
          <w:b/>
        </w:rPr>
        <w:t>Status</w:t>
      </w:r>
      <w:r w:rsidR="00707F5E">
        <w:rPr>
          <w:b/>
        </w:rPr>
        <w:t>&gt;</w:t>
      </w:r>
      <w:r w:rsidR="00ED6705">
        <w:t xml:space="preserve"> is an optional</w:t>
      </w:r>
      <w:r w:rsidR="007619CF">
        <w:t xml:space="preserve"> feature of XACML. If a PDP returns a </w:t>
      </w:r>
      <w:r w:rsidR="002963F2">
        <w:rPr>
          <w:b/>
        </w:rPr>
        <w:t>&lt;</w:t>
      </w:r>
      <w:r w:rsidR="002963F2" w:rsidRPr="005C7050">
        <w:rPr>
          <w:b/>
        </w:rPr>
        <w:t>Decision</w:t>
      </w:r>
      <w:r w:rsidR="002963F2">
        <w:rPr>
          <w:b/>
        </w:rPr>
        <w:t>&gt;</w:t>
      </w:r>
      <w:r w:rsidR="007619CF">
        <w:t xml:space="preserve"> of </w:t>
      </w:r>
      <w:r w:rsidR="002963F2">
        <w:t>“</w:t>
      </w:r>
      <w:r w:rsidR="009F0C8B">
        <w:t>Permit</w:t>
      </w:r>
      <w:r w:rsidR="002963F2">
        <w:t>”</w:t>
      </w:r>
      <w:r w:rsidR="007619CF">
        <w:t xml:space="preserve"> or </w:t>
      </w:r>
      <w:r w:rsidR="002963F2">
        <w:t>“</w:t>
      </w:r>
      <w:r w:rsidR="009F0C8B">
        <w:t>Deny</w:t>
      </w:r>
      <w:r w:rsidR="002963F2">
        <w:t>”</w:t>
      </w:r>
      <w:r w:rsidR="007619CF">
        <w:t xml:space="preserve">, then the </w:t>
      </w:r>
      <w:r w:rsidR="008D7BC7">
        <w:rPr>
          <w:b/>
        </w:rPr>
        <w:t>&lt;</w:t>
      </w:r>
      <w:r w:rsidR="008D7BC7" w:rsidRPr="00E01391">
        <w:rPr>
          <w:b/>
        </w:rPr>
        <w:t>Status</w:t>
      </w:r>
      <w:r w:rsidR="008D7BC7">
        <w:rPr>
          <w:b/>
        </w:rPr>
        <w:t>&gt;</w:t>
      </w:r>
      <w:r w:rsidR="007619CF">
        <w:t xml:space="preserve"> shou</w:t>
      </w:r>
      <w:r w:rsidR="008D7BC7">
        <w:t>ld have a value of</w:t>
      </w:r>
      <w:r w:rsidR="007619CF">
        <w:t xml:space="preserve"> </w:t>
      </w:r>
      <w:r w:rsidR="008D7BC7">
        <w:t>“ok” as it doe</w:t>
      </w:r>
      <w:r w:rsidR="007619CF">
        <w:t xml:space="preserve">s on Line 5. We will not further investigate the </w:t>
      </w:r>
      <w:r w:rsidR="00CB622C">
        <w:t>s</w:t>
      </w:r>
      <w:r w:rsidR="00C36F77">
        <w:t>tatus feature in this Guide.</w:t>
      </w:r>
    </w:p>
    <w:p w:rsidR="004A6228" w:rsidRDefault="004A6228" w:rsidP="004A6228">
      <w:pPr>
        <w:rPr>
          <w:b/>
        </w:rPr>
      </w:pPr>
    </w:p>
    <w:p w:rsidR="004A6228" w:rsidRDefault="004A6228" w:rsidP="00C86CD9">
      <w:pPr>
        <w:pStyle w:val="Heading4"/>
      </w:pPr>
      <w:r>
        <w:t>Inspect Deny</w:t>
      </w:r>
      <w:r w:rsidR="00FF2B8B">
        <w:t>-</w:t>
      </w:r>
      <w:r>
        <w:t>Policy.xml</w:t>
      </w:r>
    </w:p>
    <w:p w:rsidR="00A35FE3" w:rsidRDefault="00A35FE3" w:rsidP="00A35FE3"/>
    <w:p w:rsidR="004A6228" w:rsidRDefault="00A35FE3" w:rsidP="00A35FE3">
      <w:r>
        <w:t xml:space="preserve">This policy consists of a top-level </w:t>
      </w:r>
      <w:r>
        <w:rPr>
          <w:b/>
        </w:rPr>
        <w:t>&lt;Policy&gt;</w:t>
      </w:r>
      <w:r>
        <w:t xml:space="preserve"> element. </w:t>
      </w:r>
      <w:r w:rsidR="00326EBC">
        <w:t xml:space="preserve">The </w:t>
      </w:r>
      <w:r>
        <w:rPr>
          <w:b/>
        </w:rPr>
        <w:t>&lt;</w:t>
      </w:r>
      <w:r w:rsidR="00326EBC" w:rsidRPr="00A35FE3">
        <w:rPr>
          <w:b/>
        </w:rPr>
        <w:t>Target</w:t>
      </w:r>
      <w:r>
        <w:rPr>
          <w:b/>
        </w:rPr>
        <w:t>&gt;</w:t>
      </w:r>
      <w:r>
        <w:t xml:space="preserve"> of the</w:t>
      </w:r>
      <w:r w:rsidR="00AB48CE">
        <w:t xml:space="preserve"> </w:t>
      </w:r>
      <w:r>
        <w:rPr>
          <w:b/>
        </w:rPr>
        <w:t>&lt;</w:t>
      </w:r>
      <w:r w:rsidR="00AB48CE" w:rsidRPr="00A35FE3">
        <w:rPr>
          <w:b/>
        </w:rPr>
        <w:t>Policy</w:t>
      </w:r>
      <w:r>
        <w:rPr>
          <w:b/>
        </w:rPr>
        <w:t>&gt;</w:t>
      </w:r>
      <w:r w:rsidR="00AB48CE">
        <w:t xml:space="preserve"> is very similar to </w:t>
      </w:r>
      <w:r w:rsidR="00326EBC">
        <w:t xml:space="preserve">the </w:t>
      </w:r>
      <w:r>
        <w:rPr>
          <w:b/>
        </w:rPr>
        <w:t>&lt;</w:t>
      </w:r>
      <w:r w:rsidRPr="00A35FE3">
        <w:rPr>
          <w:b/>
        </w:rPr>
        <w:t>Target</w:t>
      </w:r>
      <w:r>
        <w:rPr>
          <w:b/>
        </w:rPr>
        <w:t>&gt;</w:t>
      </w:r>
      <w:r w:rsidR="00326EBC">
        <w:t xml:space="preserve"> of </w:t>
      </w:r>
      <w:r w:rsidR="00353F2D">
        <w:t>Permit-Policy</w:t>
      </w:r>
      <w:r w:rsidR="00C64D10">
        <w:t xml:space="preserve">. </w:t>
      </w:r>
      <w:r w:rsidR="00326EBC">
        <w:t xml:space="preserve">The </w:t>
      </w:r>
      <w:r w:rsidR="005308F5">
        <w:rPr>
          <w:b/>
        </w:rPr>
        <w:t>&lt;</w:t>
      </w:r>
      <w:r w:rsidR="005308F5" w:rsidRPr="00A35FE3">
        <w:rPr>
          <w:b/>
        </w:rPr>
        <w:t>Target</w:t>
      </w:r>
      <w:r w:rsidR="005308F5">
        <w:rPr>
          <w:b/>
        </w:rPr>
        <w:t>&gt;</w:t>
      </w:r>
      <w:r w:rsidR="00326EBC">
        <w:t xml:space="preserve"> of t</w:t>
      </w:r>
      <w:r w:rsidR="00C64D10">
        <w:t xml:space="preserve">his policy </w:t>
      </w:r>
      <w:r w:rsidR="00326EBC">
        <w:t>is applicable to Subjects that have a GFIPM Security Clearance Level Code of “Confidential”</w:t>
      </w:r>
      <w:r w:rsidR="00C64D10">
        <w:t>.</w:t>
      </w:r>
    </w:p>
    <w:p w:rsidR="005308F5" w:rsidRDefault="005308F5" w:rsidP="00A35FE3"/>
    <w:p w:rsidR="007B37B4" w:rsidRDefault="005308F5" w:rsidP="00324DAC">
      <w:r>
        <w:t>The</w:t>
      </w:r>
      <w:r w:rsidR="00C368AC">
        <w:t xml:space="preserve"> </w:t>
      </w:r>
      <w:r>
        <w:rPr>
          <w:b/>
        </w:rPr>
        <w:t>&lt;Policy&gt;</w:t>
      </w:r>
      <w:r>
        <w:t xml:space="preserve"> </w:t>
      </w:r>
      <w:r w:rsidR="00C368AC">
        <w:t>contains a single</w:t>
      </w:r>
      <w:r w:rsidR="00C64D10">
        <w:t xml:space="preserve"> </w:t>
      </w:r>
      <w:r>
        <w:rPr>
          <w:b/>
        </w:rPr>
        <w:t>&lt;</w:t>
      </w:r>
      <w:r w:rsidR="00C64D10" w:rsidRPr="005308F5">
        <w:rPr>
          <w:b/>
        </w:rPr>
        <w:t>Rule</w:t>
      </w:r>
      <w:r>
        <w:rPr>
          <w:b/>
        </w:rPr>
        <w:t>&gt;</w:t>
      </w:r>
      <w:r w:rsidR="00C64D10">
        <w:t>, “Rule</w:t>
      </w:r>
      <w:r w:rsidR="00A262AF">
        <w:t>-</w:t>
      </w:r>
      <w:r w:rsidR="00C64D10">
        <w:t xml:space="preserve">1”, </w:t>
      </w:r>
      <w:r w:rsidR="00C368AC">
        <w:t xml:space="preserve">which </w:t>
      </w:r>
      <w:r w:rsidR="00C64D10">
        <w:t xml:space="preserve">has an </w:t>
      </w:r>
      <w:r w:rsidR="00C64D10" w:rsidRPr="00C96B39">
        <w:rPr>
          <w:b/>
        </w:rPr>
        <w:t>Effect</w:t>
      </w:r>
      <w:r w:rsidR="00C64D10">
        <w:t xml:space="preserve"> of </w:t>
      </w:r>
      <w:r w:rsidR="00C96B39">
        <w:t>“Deny”</w:t>
      </w:r>
      <w:r w:rsidR="00C64D10">
        <w:t>.</w:t>
      </w:r>
      <w:r w:rsidR="009828F7">
        <w:t xml:space="preserve"> </w:t>
      </w:r>
      <w:r w:rsidR="007B37B4">
        <w:t xml:space="preserve">The </w:t>
      </w:r>
      <w:r w:rsidR="009828F7">
        <w:rPr>
          <w:b/>
        </w:rPr>
        <w:t>&lt;</w:t>
      </w:r>
      <w:r w:rsidR="007B37B4" w:rsidRPr="009828F7">
        <w:rPr>
          <w:b/>
        </w:rPr>
        <w:t>Target</w:t>
      </w:r>
      <w:r w:rsidR="009828F7">
        <w:rPr>
          <w:b/>
        </w:rPr>
        <w:t>&gt;</w:t>
      </w:r>
      <w:r w:rsidR="007B37B4">
        <w:t xml:space="preserve"> of “Rule</w:t>
      </w:r>
      <w:r w:rsidR="009828F7">
        <w:t>-</w:t>
      </w:r>
      <w:r w:rsidR="007B37B4">
        <w:t xml:space="preserve">1” is applicable to </w:t>
      </w:r>
      <w:r w:rsidR="00C04CF4">
        <w:t>r</w:t>
      </w:r>
      <w:r w:rsidR="007B37B4">
        <w:t>equests to perform the “write” Action.</w:t>
      </w:r>
      <w:r w:rsidR="00324DAC">
        <w:t xml:space="preserve"> </w:t>
      </w:r>
      <w:r w:rsidR="00331DA6">
        <w:t xml:space="preserve">This </w:t>
      </w:r>
      <w:r w:rsidR="00331DA6">
        <w:rPr>
          <w:b/>
        </w:rPr>
        <w:t>&lt;</w:t>
      </w:r>
      <w:r w:rsidR="00331DA6" w:rsidRPr="00324DAC">
        <w:rPr>
          <w:b/>
        </w:rPr>
        <w:t>Rule</w:t>
      </w:r>
      <w:r w:rsidR="00331DA6">
        <w:rPr>
          <w:b/>
        </w:rPr>
        <w:t>&gt;</w:t>
      </w:r>
      <w:r w:rsidR="00331DA6">
        <w:t xml:space="preserve"> (and thus the </w:t>
      </w:r>
      <w:r w:rsidR="00331DA6">
        <w:rPr>
          <w:b/>
        </w:rPr>
        <w:t>&lt;Policy&gt;</w:t>
      </w:r>
      <w:r w:rsidR="00331DA6">
        <w:t>), w</w:t>
      </w:r>
      <w:r w:rsidR="007B37B4">
        <w:t xml:space="preserve">hen evaluated against </w:t>
      </w:r>
      <w:r w:rsidR="00324DAC">
        <w:t>r</w:t>
      </w:r>
      <w:r w:rsidR="007B37B4">
        <w:t>equests that are not</w:t>
      </w:r>
      <w:r w:rsidR="00331DA6">
        <w:t xml:space="preserve"> performing the “write” Action,</w:t>
      </w:r>
      <w:r w:rsidR="007B37B4">
        <w:t xml:space="preserve"> will evaluate to </w:t>
      </w:r>
      <w:r w:rsidR="002A6721">
        <w:t>“</w:t>
      </w:r>
      <w:r w:rsidR="007B37B4">
        <w:t>NotApplicable</w:t>
      </w:r>
      <w:r w:rsidR="002A6721">
        <w:t>”</w:t>
      </w:r>
      <w:r w:rsidR="007B37B4">
        <w:t>.</w:t>
      </w:r>
    </w:p>
    <w:p w:rsidR="00A4778F" w:rsidRDefault="00A4778F" w:rsidP="00A4778F"/>
    <w:p w:rsidR="00A4778F" w:rsidRDefault="00A4778F" w:rsidP="00C86CD9">
      <w:pPr>
        <w:pStyle w:val="Heading4"/>
      </w:pPr>
      <w:r>
        <w:t>Evaluate Deny-Policy against Request</w:t>
      </w:r>
      <w:r w:rsidR="00E606C2">
        <w:t>-</w:t>
      </w:r>
      <w:r>
        <w:t>1</w:t>
      </w:r>
    </w:p>
    <w:p w:rsidR="0004720E" w:rsidRPr="0004720E" w:rsidRDefault="0004720E" w:rsidP="0004720E"/>
    <w:p w:rsidR="00032B51" w:rsidRDefault="00243F3E" w:rsidP="008E2C78">
      <w:r>
        <w:t xml:space="preserve">First, let’s manually determine what the result </w:t>
      </w:r>
      <w:r w:rsidR="006E32B2">
        <w:t>should</w:t>
      </w:r>
      <w:r>
        <w:t xml:space="preserve"> be.</w:t>
      </w:r>
      <w:r w:rsidR="007329E8">
        <w:t xml:space="preserve"> </w:t>
      </w:r>
      <w:r w:rsidR="005347B1">
        <w:t xml:space="preserve">The lone </w:t>
      </w:r>
      <w:r w:rsidR="005347B1">
        <w:rPr>
          <w:b/>
        </w:rPr>
        <w:t>&lt;</w:t>
      </w:r>
      <w:r w:rsidR="005347B1" w:rsidRPr="005347B1">
        <w:rPr>
          <w:b/>
        </w:rPr>
        <w:t>SubjectMatch</w:t>
      </w:r>
      <w:r w:rsidR="005347B1">
        <w:rPr>
          <w:b/>
        </w:rPr>
        <w:t>&gt;</w:t>
      </w:r>
      <w:r w:rsidR="005347B1">
        <w:t xml:space="preserve"> of the </w:t>
      </w:r>
      <w:r w:rsidR="005347B1">
        <w:rPr>
          <w:b/>
        </w:rPr>
        <w:t>&lt;Target&gt;</w:t>
      </w:r>
      <w:r w:rsidR="005347B1">
        <w:t xml:space="preserve"> of Deny-Policy (Lines 1</w:t>
      </w:r>
      <w:r w:rsidR="002264BC">
        <w:t>5</w:t>
      </w:r>
      <w:r w:rsidR="005347B1">
        <w:t xml:space="preserve"> – 1</w:t>
      </w:r>
      <w:r w:rsidR="002264BC">
        <w:t>9</w:t>
      </w:r>
      <w:r w:rsidR="005347B1">
        <w:t xml:space="preserve">) </w:t>
      </w:r>
      <w:r w:rsidR="006E32B2">
        <w:t>should match</w:t>
      </w:r>
      <w:r w:rsidR="005347B1">
        <w:t xml:space="preserve"> t</w:t>
      </w:r>
      <w:r>
        <w:t>he</w:t>
      </w:r>
      <w:r w:rsidR="005347B1">
        <w:t xml:space="preserve"> lone</w:t>
      </w:r>
      <w:r>
        <w:t xml:space="preserve"> Subject </w:t>
      </w:r>
      <w:r w:rsidR="005347B1">
        <w:rPr>
          <w:b/>
        </w:rPr>
        <w:t>&lt;Attribute&gt;</w:t>
      </w:r>
      <w:r>
        <w:t xml:space="preserve"> of Request</w:t>
      </w:r>
      <w:r w:rsidR="007329E8">
        <w:t>-</w:t>
      </w:r>
      <w:r w:rsidR="003423B2">
        <w:t>1 (Lines 6 – 9</w:t>
      </w:r>
      <w:r>
        <w:t>)</w:t>
      </w:r>
      <w:r w:rsidR="00D7592B">
        <w:t>. However,</w:t>
      </w:r>
      <w:r w:rsidR="00860BDA">
        <w:t xml:space="preserve"> the </w:t>
      </w:r>
      <w:r w:rsidR="00860BDA">
        <w:rPr>
          <w:b/>
        </w:rPr>
        <w:t>&lt;SubjectMatch&gt;</w:t>
      </w:r>
      <w:r w:rsidR="00D7592B">
        <w:t xml:space="preserve"> </w:t>
      </w:r>
      <w:r w:rsidR="00860BDA">
        <w:t xml:space="preserve">will evaluate to false because the value of the Subject </w:t>
      </w:r>
      <w:r w:rsidR="00860BDA">
        <w:rPr>
          <w:b/>
        </w:rPr>
        <w:t>&lt;Attribute&gt;</w:t>
      </w:r>
      <w:r w:rsidR="00860BDA">
        <w:t xml:space="preserve"> of Request-1 (“Top Secret”) does not equal the </w:t>
      </w:r>
      <w:r w:rsidR="00860BDA">
        <w:rPr>
          <w:b/>
        </w:rPr>
        <w:t>&lt;AttributeValue&gt;</w:t>
      </w:r>
      <w:r w:rsidR="00860BDA">
        <w:t xml:space="preserve"> of the </w:t>
      </w:r>
      <w:r w:rsidR="00860BDA">
        <w:rPr>
          <w:b/>
        </w:rPr>
        <w:t>&lt;SubjectMatch&gt;</w:t>
      </w:r>
      <w:r w:rsidR="00860BDA">
        <w:t xml:space="preserve"> of Deny-Policy (</w:t>
      </w:r>
      <w:r w:rsidR="00CF0200">
        <w:t>“Confidential”</w:t>
      </w:r>
      <w:r w:rsidR="00D7592B">
        <w:t>)</w:t>
      </w:r>
      <w:r>
        <w:t>.</w:t>
      </w:r>
      <w:r w:rsidR="008E2C78">
        <w:t xml:space="preserve"> </w:t>
      </w:r>
      <w:r w:rsidR="00032B51">
        <w:t>Therefore,</w:t>
      </w:r>
      <w:r w:rsidR="008E2C78">
        <w:t xml:space="preserve"> the </w:t>
      </w:r>
      <w:r w:rsidR="008E2C78">
        <w:rPr>
          <w:b/>
        </w:rPr>
        <w:t>&lt;Target&gt;</w:t>
      </w:r>
      <w:r w:rsidR="008E2C78">
        <w:t xml:space="preserve"> of Deny-Policy will not match Request-1, “Rule-1” will not be evaluated</w:t>
      </w:r>
      <w:r w:rsidR="00852D7A">
        <w:t xml:space="preserve"> (even though it would have matched Request-1)</w:t>
      </w:r>
      <w:r w:rsidR="008E2C78">
        <w:t>, and Deny-Policy should evaluate to</w:t>
      </w:r>
      <w:r w:rsidR="00032B51">
        <w:t xml:space="preserve"> </w:t>
      </w:r>
      <w:r w:rsidR="008E2C78">
        <w:t>a d</w:t>
      </w:r>
      <w:r w:rsidR="00032B51">
        <w:t xml:space="preserve">ecision </w:t>
      </w:r>
      <w:r w:rsidR="008E2C78">
        <w:t>of</w:t>
      </w:r>
      <w:r w:rsidR="00032B51">
        <w:t xml:space="preserve"> </w:t>
      </w:r>
      <w:r w:rsidR="008E2C78">
        <w:t>“NotApplicable”</w:t>
      </w:r>
      <w:r w:rsidR="00BD39E8">
        <w:t>.</w:t>
      </w:r>
    </w:p>
    <w:p w:rsidR="00CE1214" w:rsidRDefault="00CE1214" w:rsidP="008E2C78"/>
    <w:p w:rsidR="00243F3E" w:rsidRDefault="00243F3E" w:rsidP="0058125B">
      <w:r>
        <w:t xml:space="preserve">Now, execute SimplePDP with </w:t>
      </w:r>
      <w:r w:rsidR="00AA3E8E">
        <w:t>Deny</w:t>
      </w:r>
      <w:r>
        <w:t>-Policy.xml and Request</w:t>
      </w:r>
      <w:r w:rsidR="00CE1214">
        <w:t>-</w:t>
      </w:r>
      <w:r>
        <w:t>1.xml, and output the resul</w:t>
      </w:r>
      <w:r w:rsidR="005D3E62">
        <w:t xml:space="preserve">ts to </w:t>
      </w:r>
      <w:r>
        <w:t>Request</w:t>
      </w:r>
      <w:r w:rsidR="003A61EF">
        <w:t>-</w:t>
      </w:r>
      <w:r>
        <w:t>1_</w:t>
      </w:r>
      <w:r w:rsidR="00AA3E8E">
        <w:t>Deny</w:t>
      </w:r>
      <w:r>
        <w:t>-Policy_Res</w:t>
      </w:r>
      <w:r w:rsidR="00683FEB">
        <w:t>ponse</w:t>
      </w:r>
      <w:r>
        <w:t>.xml</w:t>
      </w:r>
      <w:r w:rsidR="007E00CF">
        <w:t xml:space="preserve"> and i</w:t>
      </w:r>
      <w:r>
        <w:t xml:space="preserve">nspect </w:t>
      </w:r>
      <w:r w:rsidR="007E00CF">
        <w:t>the result</w:t>
      </w:r>
      <w:r w:rsidR="0058125B">
        <w:t xml:space="preserve">. </w:t>
      </w:r>
      <w:r w:rsidR="00185695">
        <w:t xml:space="preserve">Confirm that the </w:t>
      </w:r>
      <w:r w:rsidR="0058125B">
        <w:rPr>
          <w:b/>
        </w:rPr>
        <w:t>&lt;</w:t>
      </w:r>
      <w:r w:rsidR="00185695" w:rsidRPr="0058125B">
        <w:rPr>
          <w:b/>
        </w:rPr>
        <w:t>Decision</w:t>
      </w:r>
      <w:r w:rsidR="0058125B">
        <w:rPr>
          <w:b/>
        </w:rPr>
        <w:t>&gt;</w:t>
      </w:r>
      <w:r w:rsidR="00185695">
        <w:t xml:space="preserve"> of the </w:t>
      </w:r>
      <w:r w:rsidR="0058125B">
        <w:rPr>
          <w:b/>
        </w:rPr>
        <w:t>&lt;</w:t>
      </w:r>
      <w:r w:rsidR="00185695" w:rsidRPr="0058125B">
        <w:rPr>
          <w:b/>
        </w:rPr>
        <w:t>Result</w:t>
      </w:r>
      <w:r w:rsidR="0058125B">
        <w:rPr>
          <w:b/>
        </w:rPr>
        <w:t>&gt;</w:t>
      </w:r>
      <w:r w:rsidR="00185695">
        <w:t xml:space="preserve"> for “Resource</w:t>
      </w:r>
      <w:r w:rsidR="0058125B">
        <w:t>-</w:t>
      </w:r>
      <w:r w:rsidR="00185695">
        <w:t>1”</w:t>
      </w:r>
      <w:r w:rsidR="009116A3">
        <w:t xml:space="preserve"> </w:t>
      </w:r>
      <w:r w:rsidR="00A573DB">
        <w:t>states</w:t>
      </w:r>
      <w:r w:rsidR="00185695">
        <w:t xml:space="preserve"> “NotApplicable”.</w:t>
      </w:r>
    </w:p>
    <w:p w:rsidR="00243F3E" w:rsidRPr="00DD0089" w:rsidRDefault="00243F3E" w:rsidP="00243F3E"/>
    <w:p w:rsidR="000975CB" w:rsidRDefault="00155056" w:rsidP="00C86CD9">
      <w:pPr>
        <w:pStyle w:val="Heading4"/>
      </w:pPr>
      <w:r>
        <w:t>Challenge</w:t>
      </w:r>
      <w:r w:rsidR="000975CB">
        <w:t xml:space="preserve">: </w:t>
      </w:r>
      <w:r>
        <w:t>Create a request that will be applicable to Deny-Policy</w:t>
      </w:r>
    </w:p>
    <w:p w:rsidR="00A37BFE" w:rsidRDefault="00A37BFE" w:rsidP="00A37BFE"/>
    <w:p w:rsidR="00DE24FF" w:rsidRDefault="00DE24FF" w:rsidP="00A37BFE">
      <w:r>
        <w:t>Make a copy of the Request-1.xml file and name the copy “Requ</w:t>
      </w:r>
      <w:r w:rsidR="009A0572">
        <w:t>est-2.xml”. Open Request-2.xml</w:t>
      </w:r>
      <w:r>
        <w:t xml:space="preserve">. The value of the Subject </w:t>
      </w:r>
      <w:r>
        <w:rPr>
          <w:b/>
        </w:rPr>
        <w:t>&lt;AttributeValue&gt;</w:t>
      </w:r>
      <w:r>
        <w:t xml:space="preserve"> on Line 8 should read “Top Secret”. Change this value to a value that will make Request-2 cause Deny-Policy to evaluate to “Deny”.</w:t>
      </w:r>
    </w:p>
    <w:p w:rsidR="009F079F" w:rsidRDefault="009F079F" w:rsidP="00F82F18"/>
    <w:p w:rsidR="00F82F18" w:rsidRDefault="00F82F18" w:rsidP="00F82F18">
      <w:r>
        <w:t xml:space="preserve">The solution to </w:t>
      </w:r>
      <w:r w:rsidR="00942672">
        <w:t>this Challenge is in Request-2-S</w:t>
      </w:r>
      <w:r>
        <w:t>olution.xml.</w:t>
      </w:r>
    </w:p>
    <w:p w:rsidR="005B1EC2" w:rsidRDefault="005B1EC2" w:rsidP="00F70607"/>
    <w:p w:rsidR="008B396E" w:rsidRDefault="008B396E" w:rsidP="00C86CD9">
      <w:pPr>
        <w:pStyle w:val="Heading4"/>
      </w:pPr>
      <w:r>
        <w:t>Evaluate Deny-Policy against Request-2</w:t>
      </w:r>
    </w:p>
    <w:p w:rsidR="008B396E" w:rsidRPr="008B396E" w:rsidRDefault="008B396E" w:rsidP="008B396E"/>
    <w:p w:rsidR="008B396E" w:rsidRDefault="008B396E" w:rsidP="009E70AE">
      <w:r>
        <w:t xml:space="preserve">First, let’s manually determine what the result </w:t>
      </w:r>
      <w:r w:rsidR="00D555D2">
        <w:t>should</w:t>
      </w:r>
      <w:r>
        <w:t xml:space="preserve"> be.</w:t>
      </w:r>
      <w:r w:rsidR="00D555D2">
        <w:t xml:space="preserve"> </w:t>
      </w:r>
      <w:r>
        <w:t xml:space="preserve">The Subject </w:t>
      </w:r>
      <w:r w:rsidR="00D555D2">
        <w:rPr>
          <w:b/>
        </w:rPr>
        <w:t>&lt;A</w:t>
      </w:r>
      <w:r w:rsidRPr="00D555D2">
        <w:rPr>
          <w:b/>
        </w:rPr>
        <w:t>ttribute</w:t>
      </w:r>
      <w:r w:rsidR="00D555D2">
        <w:rPr>
          <w:b/>
        </w:rPr>
        <w:t>&gt;</w:t>
      </w:r>
      <w:r>
        <w:t xml:space="preserve"> of Request</w:t>
      </w:r>
      <w:r w:rsidR="00D555D2">
        <w:t>-</w:t>
      </w:r>
      <w:r>
        <w:t>2</w:t>
      </w:r>
      <w:r w:rsidR="00255DA4">
        <w:t xml:space="preserve"> (Lines </w:t>
      </w:r>
      <w:r w:rsidR="00A71582">
        <w:t>6</w:t>
      </w:r>
      <w:r w:rsidR="00255DA4">
        <w:t xml:space="preserve"> – </w:t>
      </w:r>
      <w:r w:rsidR="00A71582">
        <w:t>9</w:t>
      </w:r>
      <w:r>
        <w:t xml:space="preserve">) </w:t>
      </w:r>
      <w:r w:rsidR="00B601CA">
        <w:t>should</w:t>
      </w:r>
      <w:r>
        <w:t xml:space="preserve"> match the </w:t>
      </w:r>
      <w:r w:rsidR="00D555D2">
        <w:rPr>
          <w:b/>
        </w:rPr>
        <w:t>&lt;</w:t>
      </w:r>
      <w:r w:rsidRPr="00D555D2">
        <w:rPr>
          <w:b/>
        </w:rPr>
        <w:t>SubjectMatch</w:t>
      </w:r>
      <w:r w:rsidR="00D555D2">
        <w:rPr>
          <w:b/>
        </w:rPr>
        <w:t>&gt;</w:t>
      </w:r>
      <w:r>
        <w:t xml:space="preserve"> of </w:t>
      </w:r>
      <w:r w:rsidR="00F82656">
        <w:t xml:space="preserve">the </w:t>
      </w:r>
      <w:r w:rsidR="00F82656">
        <w:rPr>
          <w:b/>
        </w:rPr>
        <w:t>&lt;Target&gt;</w:t>
      </w:r>
      <w:r w:rsidR="00F82656">
        <w:t xml:space="preserve"> of </w:t>
      </w:r>
      <w:r w:rsidR="00B76C69">
        <w:t>Deny-Policy (Lines 15 – 19</w:t>
      </w:r>
      <w:r>
        <w:t>).</w:t>
      </w:r>
      <w:r w:rsidR="00F82656">
        <w:t xml:space="preserve"> The Resource </w:t>
      </w:r>
      <w:r w:rsidR="00F82656">
        <w:rPr>
          <w:b/>
        </w:rPr>
        <w:t>&lt;A</w:t>
      </w:r>
      <w:r w:rsidR="00F82656" w:rsidRPr="009E70AE">
        <w:rPr>
          <w:b/>
        </w:rPr>
        <w:t>ttribute</w:t>
      </w:r>
      <w:r w:rsidR="00F82656">
        <w:rPr>
          <w:b/>
        </w:rPr>
        <w:t>&gt;</w:t>
      </w:r>
      <w:r w:rsidR="00F82656">
        <w:t xml:space="preserve"> of Request-2 (Lines 1</w:t>
      </w:r>
      <w:r w:rsidR="00956B7F">
        <w:t>3</w:t>
      </w:r>
      <w:r w:rsidR="00F82656">
        <w:t xml:space="preserve"> - 1</w:t>
      </w:r>
      <w:r w:rsidR="00956B7F">
        <w:t>6</w:t>
      </w:r>
      <w:r w:rsidR="00F82656">
        <w:t xml:space="preserve">) </w:t>
      </w:r>
      <w:r w:rsidR="003C14D8">
        <w:t>should</w:t>
      </w:r>
      <w:r w:rsidR="00F82656">
        <w:t xml:space="preserve"> be ignored by the </w:t>
      </w:r>
      <w:r w:rsidR="00F82656">
        <w:rPr>
          <w:b/>
        </w:rPr>
        <w:t>&lt;Target&gt;</w:t>
      </w:r>
      <w:r w:rsidR="00F82656">
        <w:t xml:space="preserve"> of Deny-Policy since the </w:t>
      </w:r>
      <w:r w:rsidR="00F82656">
        <w:rPr>
          <w:b/>
        </w:rPr>
        <w:t>&lt;Target&gt;</w:t>
      </w:r>
      <w:r w:rsidR="00F82656">
        <w:t xml:space="preserve"> does not specify the </w:t>
      </w:r>
      <w:r w:rsidR="00F82656">
        <w:rPr>
          <w:b/>
        </w:rPr>
        <w:t>&lt;Resources&gt;</w:t>
      </w:r>
      <w:r w:rsidR="00F82656">
        <w:t xml:space="preserve"> </w:t>
      </w:r>
      <w:r w:rsidR="00F82656" w:rsidRPr="00EC6CC5">
        <w:rPr>
          <w:i/>
        </w:rPr>
        <w:t>class</w:t>
      </w:r>
      <w:r w:rsidR="00F82656">
        <w:t xml:space="preserve">. The Action </w:t>
      </w:r>
      <w:r w:rsidR="00F82656">
        <w:rPr>
          <w:b/>
        </w:rPr>
        <w:t>&lt;A</w:t>
      </w:r>
      <w:r w:rsidR="00F82656" w:rsidRPr="009E70AE">
        <w:rPr>
          <w:b/>
        </w:rPr>
        <w:t>ttribute</w:t>
      </w:r>
      <w:r w:rsidR="00F82656">
        <w:rPr>
          <w:b/>
        </w:rPr>
        <w:t>&gt;</w:t>
      </w:r>
      <w:r w:rsidR="007E6ACB">
        <w:t xml:space="preserve"> of Request-2 (Lines 20</w:t>
      </w:r>
      <w:r w:rsidR="00F82656">
        <w:t xml:space="preserve"> - 2</w:t>
      </w:r>
      <w:r w:rsidR="00461547">
        <w:t>3</w:t>
      </w:r>
      <w:r w:rsidR="00F82656">
        <w:t xml:space="preserve">) </w:t>
      </w:r>
      <w:r w:rsidR="003C14D8">
        <w:t>should</w:t>
      </w:r>
      <w:r w:rsidR="00F82656">
        <w:t xml:space="preserve"> be ignored by the </w:t>
      </w:r>
      <w:r w:rsidR="00F82656">
        <w:rPr>
          <w:b/>
        </w:rPr>
        <w:t>&lt;Target&gt;</w:t>
      </w:r>
      <w:r w:rsidR="00F82656">
        <w:t xml:space="preserve"> of Deny-Policy since the </w:t>
      </w:r>
      <w:r w:rsidR="00F82656">
        <w:rPr>
          <w:b/>
        </w:rPr>
        <w:t>&lt;Target&gt;</w:t>
      </w:r>
      <w:r w:rsidR="00F82656">
        <w:t xml:space="preserve"> does not specify the </w:t>
      </w:r>
      <w:r w:rsidR="00F82656">
        <w:rPr>
          <w:b/>
        </w:rPr>
        <w:t>&lt;Actions&gt;</w:t>
      </w:r>
      <w:r w:rsidR="00F82656">
        <w:t xml:space="preserve"> </w:t>
      </w:r>
      <w:r w:rsidR="00F82656" w:rsidRPr="00EC6CC5">
        <w:rPr>
          <w:i/>
        </w:rPr>
        <w:t>class</w:t>
      </w:r>
      <w:r w:rsidR="00F82656">
        <w:t>.</w:t>
      </w:r>
      <w:r>
        <w:t xml:space="preserve"> Therefore, Rule</w:t>
      </w:r>
      <w:r w:rsidR="00D555D2">
        <w:t>-</w:t>
      </w:r>
      <w:r>
        <w:t>1</w:t>
      </w:r>
      <w:r w:rsidR="00D555D2">
        <w:t xml:space="preserve"> of Deny-Policy</w:t>
      </w:r>
      <w:r>
        <w:t xml:space="preserve"> </w:t>
      </w:r>
      <w:r w:rsidR="006C6A80">
        <w:t>should</w:t>
      </w:r>
      <w:r>
        <w:t xml:space="preserve"> be evaluated against Request</w:t>
      </w:r>
      <w:r w:rsidR="00B601CA">
        <w:t>-</w:t>
      </w:r>
      <w:r>
        <w:t>2.</w:t>
      </w:r>
    </w:p>
    <w:p w:rsidR="003C14D8" w:rsidRDefault="003C14D8" w:rsidP="009E70AE"/>
    <w:p w:rsidR="008B396E" w:rsidRDefault="003C14D8" w:rsidP="003C14D8">
      <w:r>
        <w:t xml:space="preserve">The Subject </w:t>
      </w:r>
      <w:r>
        <w:rPr>
          <w:b/>
        </w:rPr>
        <w:t>&lt;A</w:t>
      </w:r>
      <w:r w:rsidRPr="009E70AE">
        <w:rPr>
          <w:b/>
        </w:rPr>
        <w:t>ttribute</w:t>
      </w:r>
      <w:r>
        <w:rPr>
          <w:b/>
        </w:rPr>
        <w:t>&gt;</w:t>
      </w:r>
      <w:r>
        <w:t xml:space="preserve"> of Request-2</w:t>
      </w:r>
      <w:r w:rsidR="009E5303">
        <w:t xml:space="preserve"> (Lines </w:t>
      </w:r>
      <w:r w:rsidR="00A71582">
        <w:t>6</w:t>
      </w:r>
      <w:r w:rsidR="00461547">
        <w:t xml:space="preserve"> - </w:t>
      </w:r>
      <w:r w:rsidR="00A71582">
        <w:t>9</w:t>
      </w:r>
      <w:r>
        <w:t xml:space="preserve">) should be ignored by the </w:t>
      </w:r>
      <w:r>
        <w:rPr>
          <w:b/>
        </w:rPr>
        <w:t>&lt;Target&gt;</w:t>
      </w:r>
      <w:r>
        <w:t xml:space="preserve"> of </w:t>
      </w:r>
      <w:r w:rsidR="003802EF">
        <w:t>Rule-1</w:t>
      </w:r>
      <w:r>
        <w:t xml:space="preserve"> since the </w:t>
      </w:r>
      <w:r>
        <w:rPr>
          <w:b/>
        </w:rPr>
        <w:t>&lt;Target&gt;</w:t>
      </w:r>
      <w:r>
        <w:t xml:space="preserve"> does not specify the </w:t>
      </w:r>
      <w:r>
        <w:rPr>
          <w:b/>
        </w:rPr>
        <w:t>&lt;</w:t>
      </w:r>
      <w:r w:rsidR="003802EF">
        <w:rPr>
          <w:b/>
        </w:rPr>
        <w:t>Subjects</w:t>
      </w:r>
      <w:r>
        <w:rPr>
          <w:b/>
        </w:rPr>
        <w:t>&gt;</w:t>
      </w:r>
      <w:r>
        <w:t xml:space="preserve"> </w:t>
      </w:r>
      <w:r w:rsidRPr="00EC6CC5">
        <w:rPr>
          <w:i/>
        </w:rPr>
        <w:t>class</w:t>
      </w:r>
      <w:r>
        <w:t>.</w:t>
      </w:r>
      <w:r w:rsidR="00EC6CC5">
        <w:t xml:space="preserve"> </w:t>
      </w:r>
      <w:r w:rsidR="009E5303">
        <w:t xml:space="preserve">The Resource </w:t>
      </w:r>
      <w:r w:rsidR="009E5303">
        <w:rPr>
          <w:b/>
        </w:rPr>
        <w:t>&lt;A</w:t>
      </w:r>
      <w:r w:rsidR="009E5303" w:rsidRPr="009E70AE">
        <w:rPr>
          <w:b/>
        </w:rPr>
        <w:t>ttribute</w:t>
      </w:r>
      <w:r w:rsidR="009E5303">
        <w:rPr>
          <w:b/>
        </w:rPr>
        <w:t>&gt;</w:t>
      </w:r>
      <w:r w:rsidR="009E5303">
        <w:t xml:space="preserve"> of Request-2 (Lines 1</w:t>
      </w:r>
      <w:r w:rsidR="00BD2DDE">
        <w:t>3</w:t>
      </w:r>
      <w:r w:rsidR="009E5303">
        <w:t xml:space="preserve"> - 1</w:t>
      </w:r>
      <w:r w:rsidR="00461547">
        <w:t>6</w:t>
      </w:r>
      <w:r w:rsidR="009E5303">
        <w:t xml:space="preserve">) should be ignored by the </w:t>
      </w:r>
      <w:r w:rsidR="009E5303">
        <w:rPr>
          <w:b/>
        </w:rPr>
        <w:t>&lt;Target&gt;</w:t>
      </w:r>
      <w:r w:rsidR="009E5303">
        <w:t xml:space="preserve"> of Rule-1 since the </w:t>
      </w:r>
      <w:r w:rsidR="009E5303">
        <w:rPr>
          <w:b/>
        </w:rPr>
        <w:t>&lt;Target&gt;</w:t>
      </w:r>
      <w:r w:rsidR="009E5303">
        <w:t xml:space="preserve"> does not specify the </w:t>
      </w:r>
      <w:r w:rsidR="009E5303">
        <w:rPr>
          <w:b/>
        </w:rPr>
        <w:t>&lt;Resources&gt;</w:t>
      </w:r>
      <w:r w:rsidR="009E5303">
        <w:t xml:space="preserve"> </w:t>
      </w:r>
      <w:r w:rsidR="009E5303" w:rsidRPr="00EC6CC5">
        <w:rPr>
          <w:i/>
        </w:rPr>
        <w:t>class</w:t>
      </w:r>
      <w:r w:rsidR="009E5303">
        <w:t xml:space="preserve">. </w:t>
      </w:r>
      <w:r w:rsidR="008B396E">
        <w:t>The Action attribute of Request</w:t>
      </w:r>
      <w:r w:rsidR="00646298">
        <w:t>-</w:t>
      </w:r>
      <w:r w:rsidR="006024F1">
        <w:t>2 (Lines 20</w:t>
      </w:r>
      <w:r w:rsidR="00E37F48">
        <w:t xml:space="preserve"> – 2</w:t>
      </w:r>
      <w:r w:rsidR="00461547">
        <w:t>3</w:t>
      </w:r>
      <w:r w:rsidR="008B396E">
        <w:t xml:space="preserve">) </w:t>
      </w:r>
      <w:r w:rsidR="00B45041">
        <w:t>should</w:t>
      </w:r>
      <w:r w:rsidR="008B396E">
        <w:t xml:space="preserve"> match the </w:t>
      </w:r>
      <w:r w:rsidR="00601C3B">
        <w:rPr>
          <w:b/>
        </w:rPr>
        <w:t>&lt;Action</w:t>
      </w:r>
      <w:r w:rsidR="008B396E" w:rsidRPr="00601C3B">
        <w:rPr>
          <w:b/>
        </w:rPr>
        <w:t>Match</w:t>
      </w:r>
      <w:r w:rsidR="00601C3B">
        <w:rPr>
          <w:b/>
        </w:rPr>
        <w:t>&gt;</w:t>
      </w:r>
      <w:r w:rsidR="008B396E">
        <w:t xml:space="preserve"> of the </w:t>
      </w:r>
      <w:r w:rsidR="00601C3B">
        <w:rPr>
          <w:b/>
        </w:rPr>
        <w:t>&lt;</w:t>
      </w:r>
      <w:r w:rsidR="008B396E" w:rsidRPr="00601C3B">
        <w:rPr>
          <w:b/>
        </w:rPr>
        <w:t>Target</w:t>
      </w:r>
      <w:r w:rsidR="00601C3B">
        <w:rPr>
          <w:b/>
        </w:rPr>
        <w:t>&gt;</w:t>
      </w:r>
      <w:r w:rsidR="008B396E">
        <w:t xml:space="preserve"> of Rule</w:t>
      </w:r>
      <w:r w:rsidR="00601C3B">
        <w:t>-</w:t>
      </w:r>
      <w:r w:rsidR="008B396E">
        <w:t>1 (Lines 3</w:t>
      </w:r>
      <w:r w:rsidR="00C715EB">
        <w:t>7</w:t>
      </w:r>
      <w:r w:rsidR="008B396E">
        <w:t xml:space="preserve"> - 4</w:t>
      </w:r>
      <w:r w:rsidR="00C715EB">
        <w:t>1</w:t>
      </w:r>
      <w:r w:rsidR="008B396E">
        <w:t>).</w:t>
      </w:r>
      <w:r w:rsidR="00246C42">
        <w:t xml:space="preserve"> Therefore, Rule-1 should evaluate to its </w:t>
      </w:r>
      <w:r w:rsidR="00246C42">
        <w:rPr>
          <w:b/>
        </w:rPr>
        <w:t>Effect</w:t>
      </w:r>
      <w:r w:rsidR="00246C42">
        <w:t xml:space="preserve"> (“Deny”), and subsequently Deny-Policy should evaluate to “Deny”.</w:t>
      </w:r>
    </w:p>
    <w:p w:rsidR="00246C42" w:rsidRDefault="00246C42" w:rsidP="003C14D8"/>
    <w:p w:rsidR="008B396E" w:rsidRPr="00C675B7" w:rsidRDefault="008B396E" w:rsidP="00246C42">
      <w:r>
        <w:t>Now, execute SimplePDP with Deny-Policy.xml and Request</w:t>
      </w:r>
      <w:r w:rsidR="006C703E">
        <w:t>-</w:t>
      </w:r>
      <w:r>
        <w:t>2.xml, and output the results to Request</w:t>
      </w:r>
      <w:r w:rsidR="006C703E">
        <w:t>-</w:t>
      </w:r>
      <w:r>
        <w:t>2_Deny</w:t>
      </w:r>
      <w:r w:rsidR="002729C9">
        <w:t>-Policy_Res</w:t>
      </w:r>
      <w:r w:rsidR="000A5C88">
        <w:t>ponse</w:t>
      </w:r>
      <w:r w:rsidR="002729C9">
        <w:t>.xml</w:t>
      </w:r>
      <w:r>
        <w:t>.</w:t>
      </w:r>
      <w:r w:rsidR="00C675B7">
        <w:t xml:space="preserve"> Confirm that the </w:t>
      </w:r>
      <w:r w:rsidR="00C675B7">
        <w:rPr>
          <w:b/>
        </w:rPr>
        <w:t>&lt;Decision&gt;</w:t>
      </w:r>
      <w:r w:rsidR="00C675B7">
        <w:t xml:space="preserve"> for “Resource-1” is “Deny”.</w:t>
      </w:r>
    </w:p>
    <w:p w:rsidR="008B396E" w:rsidRPr="008B396E" w:rsidRDefault="008B396E" w:rsidP="008B396E"/>
    <w:p w:rsidR="00F70607" w:rsidRDefault="00F70607" w:rsidP="00C86CD9">
      <w:pPr>
        <w:pStyle w:val="Heading4"/>
      </w:pPr>
      <w:r>
        <w:t>Evaluate Permit</w:t>
      </w:r>
      <w:r w:rsidR="00A4778F">
        <w:t>-</w:t>
      </w:r>
      <w:r>
        <w:t>Policy against Request</w:t>
      </w:r>
      <w:r w:rsidR="00F7380C">
        <w:t>-</w:t>
      </w:r>
      <w:r>
        <w:t>2</w:t>
      </w:r>
    </w:p>
    <w:p w:rsidR="00573162" w:rsidRPr="0004720E" w:rsidRDefault="00573162" w:rsidP="00573162"/>
    <w:p w:rsidR="00573162" w:rsidRDefault="00573162" w:rsidP="00573162">
      <w:r>
        <w:t xml:space="preserve">First, let’s manually determine what the result should be. The lone </w:t>
      </w:r>
      <w:r>
        <w:rPr>
          <w:b/>
        </w:rPr>
        <w:t>&lt;</w:t>
      </w:r>
      <w:r w:rsidRPr="005347B1">
        <w:rPr>
          <w:b/>
        </w:rPr>
        <w:t>SubjectMatch</w:t>
      </w:r>
      <w:r>
        <w:rPr>
          <w:b/>
        </w:rPr>
        <w:t>&gt;</w:t>
      </w:r>
      <w:r>
        <w:t xml:space="preserve"> of the </w:t>
      </w:r>
      <w:r>
        <w:rPr>
          <w:b/>
        </w:rPr>
        <w:t>&lt;Target&gt;</w:t>
      </w:r>
      <w:r>
        <w:t xml:space="preserve"> of Permit-Policy (Lines 1</w:t>
      </w:r>
      <w:r w:rsidR="007A29C4">
        <w:t>5</w:t>
      </w:r>
      <w:r>
        <w:t xml:space="preserve"> – 1</w:t>
      </w:r>
      <w:r w:rsidR="007A29C4">
        <w:t>9</w:t>
      </w:r>
      <w:r>
        <w:t xml:space="preserve">) should match the lone Subject </w:t>
      </w:r>
      <w:r>
        <w:rPr>
          <w:b/>
        </w:rPr>
        <w:t>&lt;Attribute&gt;</w:t>
      </w:r>
      <w:r>
        <w:t xml:space="preserve"> of Request-</w:t>
      </w:r>
      <w:r w:rsidR="00F84C19">
        <w:t>2</w:t>
      </w:r>
      <w:r w:rsidR="009207B7">
        <w:t xml:space="preserve"> (Lines 6</w:t>
      </w:r>
      <w:r>
        <w:t xml:space="preserve"> – </w:t>
      </w:r>
      <w:r w:rsidR="009207B7">
        <w:t>9</w:t>
      </w:r>
      <w:r>
        <w:t xml:space="preserve">). However, the </w:t>
      </w:r>
      <w:r>
        <w:rPr>
          <w:b/>
        </w:rPr>
        <w:t>&lt;SubjectMatch&gt;</w:t>
      </w:r>
      <w:r>
        <w:t xml:space="preserve"> will evaluate to false because the value of the Subject </w:t>
      </w:r>
      <w:r>
        <w:rPr>
          <w:b/>
        </w:rPr>
        <w:t>&lt;Attribute&gt;</w:t>
      </w:r>
      <w:r w:rsidR="00F84C19">
        <w:t xml:space="preserve"> of Request-2</w:t>
      </w:r>
      <w:r>
        <w:t xml:space="preserve"> (“</w:t>
      </w:r>
      <w:r w:rsidR="00F84C19">
        <w:t>Confidential</w:t>
      </w:r>
      <w:r>
        <w:t xml:space="preserve">”) does not equal the </w:t>
      </w:r>
      <w:r>
        <w:rPr>
          <w:b/>
        </w:rPr>
        <w:t>&lt;AttributeValue&gt;</w:t>
      </w:r>
      <w:r>
        <w:t xml:space="preserve"> of the </w:t>
      </w:r>
      <w:r>
        <w:rPr>
          <w:b/>
        </w:rPr>
        <w:t>&lt;SubjectMatch&gt;</w:t>
      </w:r>
      <w:r>
        <w:t xml:space="preserve"> of </w:t>
      </w:r>
      <w:r w:rsidR="00F84C19">
        <w:t>Permit</w:t>
      </w:r>
      <w:r>
        <w:t>-Policy (“</w:t>
      </w:r>
      <w:r w:rsidR="00F84C19">
        <w:t>Top Secret</w:t>
      </w:r>
      <w:r>
        <w:t xml:space="preserve">”). Therefore, the </w:t>
      </w:r>
      <w:r>
        <w:rPr>
          <w:b/>
        </w:rPr>
        <w:t>&lt;Target&gt;</w:t>
      </w:r>
      <w:r>
        <w:t xml:space="preserve"> of </w:t>
      </w:r>
      <w:r w:rsidR="00F854DF">
        <w:t>Permit</w:t>
      </w:r>
      <w:r>
        <w:t>-Policy will not match Request-</w:t>
      </w:r>
      <w:r w:rsidR="0066724A">
        <w:t>2</w:t>
      </w:r>
      <w:r>
        <w:t>, “Rule-1” will not be evaluated (even though</w:t>
      </w:r>
      <w:r w:rsidR="0031484C">
        <w:t xml:space="preserve"> it would have matched Request-2</w:t>
      </w:r>
      <w:r>
        <w:t xml:space="preserve">), and </w:t>
      </w:r>
      <w:r w:rsidR="005E0D50">
        <w:t>Permit</w:t>
      </w:r>
      <w:r>
        <w:t>-Policy should evaluate to a decision of “NotApplicable”.</w:t>
      </w:r>
    </w:p>
    <w:p w:rsidR="00573162" w:rsidRDefault="00573162" w:rsidP="00573162"/>
    <w:p w:rsidR="00573162" w:rsidRDefault="00573162" w:rsidP="00573162">
      <w:r>
        <w:t xml:space="preserve">Now, execute SimplePDP with </w:t>
      </w:r>
      <w:r w:rsidR="001930A7">
        <w:t>Permit</w:t>
      </w:r>
      <w:r>
        <w:t>-Policy.xml and Request-</w:t>
      </w:r>
      <w:r w:rsidR="001930A7">
        <w:t>2</w:t>
      </w:r>
      <w:r>
        <w:t>.xml, and output the resul</w:t>
      </w:r>
      <w:r w:rsidR="00024599">
        <w:t xml:space="preserve">ts to </w:t>
      </w:r>
      <w:r>
        <w:t>Request-</w:t>
      </w:r>
      <w:r w:rsidR="001930A7">
        <w:t>2</w:t>
      </w:r>
      <w:r>
        <w:t>_</w:t>
      </w:r>
      <w:r w:rsidR="001930A7">
        <w:t>Permit</w:t>
      </w:r>
      <w:r>
        <w:t>-Policy_Res</w:t>
      </w:r>
      <w:r w:rsidR="00630B13">
        <w:t>ponse</w:t>
      </w:r>
      <w:r>
        <w:t>.xml</w:t>
      </w:r>
      <w:r w:rsidR="002561FA">
        <w:t>.</w:t>
      </w:r>
      <w:r>
        <w:t xml:space="preserve"> Confirm that the </w:t>
      </w:r>
      <w:r>
        <w:rPr>
          <w:b/>
        </w:rPr>
        <w:t>&lt;</w:t>
      </w:r>
      <w:r w:rsidRPr="0058125B">
        <w:rPr>
          <w:b/>
        </w:rPr>
        <w:t>Decision</w:t>
      </w:r>
      <w:r>
        <w:rPr>
          <w:b/>
        </w:rPr>
        <w:t>&gt;</w:t>
      </w:r>
      <w:r>
        <w:t xml:space="preserve"> for “Resource-1” states “NotApplicable”.</w:t>
      </w:r>
    </w:p>
    <w:p w:rsidR="00A75B01" w:rsidRPr="00B070DE" w:rsidRDefault="00A75B01" w:rsidP="00A75B01"/>
    <w:p w:rsidR="00AB502F" w:rsidRDefault="00AB502F" w:rsidP="00C86CD9">
      <w:pPr>
        <w:pStyle w:val="Heading3"/>
      </w:pPr>
      <w:bookmarkStart w:id="56" w:name="_Toc324854064"/>
      <w:r>
        <w:t xml:space="preserve">The </w:t>
      </w:r>
      <w:r w:rsidR="00D5140C">
        <w:t xml:space="preserve">“Attribute </w:t>
      </w:r>
      <w:r>
        <w:t>Value Spacing</w:t>
      </w:r>
      <w:r w:rsidR="00D5140C">
        <w:t>”</w:t>
      </w:r>
      <w:r>
        <w:t xml:space="preserve"> Pitfall</w:t>
      </w:r>
      <w:bookmarkEnd w:id="56"/>
    </w:p>
    <w:p w:rsidR="00AB502F" w:rsidRDefault="00AB502F" w:rsidP="00AB502F"/>
    <w:p w:rsidR="0068783C" w:rsidRDefault="00AA4353" w:rsidP="00AB502F">
      <w:pPr>
        <w:rPr>
          <w:b/>
        </w:rPr>
      </w:pPr>
      <w:r>
        <w:rPr>
          <w:b/>
        </w:rPr>
        <w:t>Goals:</w:t>
      </w:r>
    </w:p>
    <w:p w:rsidR="00AA4353" w:rsidRDefault="00AD576E" w:rsidP="00F50103">
      <w:pPr>
        <w:pStyle w:val="ListParagraph"/>
        <w:numPr>
          <w:ilvl w:val="0"/>
          <w:numId w:val="24"/>
        </w:numPr>
      </w:pPr>
      <w:r>
        <w:t xml:space="preserve">Understand </w:t>
      </w:r>
      <w:r w:rsidR="00E77C62">
        <w:t xml:space="preserve">what </w:t>
      </w:r>
      <w:r>
        <w:t xml:space="preserve">the Attribute </w:t>
      </w:r>
      <w:r w:rsidR="00AA4353">
        <w:t>Value Spacing Pitfall</w:t>
      </w:r>
      <w:r w:rsidR="00E77C62">
        <w:t>, and why it is problematic</w:t>
      </w:r>
      <w:r w:rsidR="00D30F01">
        <w:rPr>
          <w:rStyle w:val="FootnoteReference"/>
        </w:rPr>
        <w:footnoteReference w:id="40"/>
      </w:r>
      <w:r w:rsidR="00F52BD0">
        <w:t>.</w:t>
      </w:r>
    </w:p>
    <w:p w:rsidR="00AA4353" w:rsidRPr="00AA4353" w:rsidRDefault="00AA4353" w:rsidP="00AB502F"/>
    <w:p w:rsidR="005A6608" w:rsidRPr="005A6608" w:rsidRDefault="005A6608" w:rsidP="00AB502F">
      <w:r>
        <w:rPr>
          <w:b/>
        </w:rPr>
        <w:t>Summary:</w:t>
      </w:r>
    </w:p>
    <w:p w:rsidR="005A6608" w:rsidRPr="005A6608" w:rsidRDefault="005A6608" w:rsidP="00AB502F">
      <w:r>
        <w:t xml:space="preserve">In this Lesson, you will compare two policies that have a subtle difference in the value of an </w:t>
      </w:r>
      <w:r>
        <w:rPr>
          <w:b/>
        </w:rPr>
        <w:t>&lt;AttributeValue&gt;</w:t>
      </w:r>
      <w:r>
        <w:t xml:space="preserve"> element. You will evaluate both policies against the same request and analyze the different results.</w:t>
      </w:r>
    </w:p>
    <w:p w:rsidR="005A6608" w:rsidRPr="005A6608" w:rsidRDefault="005A6608" w:rsidP="00AB502F"/>
    <w:p w:rsidR="00AA4353" w:rsidRPr="005A6608" w:rsidRDefault="00AA4353" w:rsidP="00AB502F">
      <w:pPr>
        <w:rPr>
          <w:b/>
        </w:rPr>
      </w:pPr>
      <w:r>
        <w:rPr>
          <w:b/>
        </w:rPr>
        <w:t>Steps:</w:t>
      </w:r>
    </w:p>
    <w:p w:rsidR="00903D73" w:rsidRDefault="00903D73" w:rsidP="00C86CD9">
      <w:pPr>
        <w:pStyle w:val="Heading4"/>
      </w:pPr>
      <w:r>
        <w:t>Inspect Permit-Policy</w:t>
      </w:r>
      <w:r w:rsidR="00BB40FF">
        <w:t>.xml</w:t>
      </w:r>
      <w:r w:rsidR="00BB5B45">
        <w:t xml:space="preserve"> and Request-1</w:t>
      </w:r>
      <w:r w:rsidR="00BB40FF">
        <w:t>.xml</w:t>
      </w:r>
    </w:p>
    <w:p w:rsidR="0045143B" w:rsidRDefault="0045143B" w:rsidP="0045143B"/>
    <w:p w:rsidR="0045143B" w:rsidRDefault="0045143B" w:rsidP="0045143B">
      <w:r>
        <w:t xml:space="preserve">Confirm that this Permit-Policy </w:t>
      </w:r>
      <w:r w:rsidR="00BB5B45">
        <w:t>and Request-1 are</w:t>
      </w:r>
      <w:r>
        <w:t xml:space="preserve"> the same as the </w:t>
      </w:r>
      <w:r w:rsidR="00BB5B45">
        <w:t>Permit-Policy and Request-1</w:t>
      </w:r>
      <w:r>
        <w:t xml:space="preserve"> from Lesson </w:t>
      </w:r>
      <w:r w:rsidR="00B87EE6">
        <w:fldChar w:fldCharType="begin"/>
      </w:r>
      <w:r>
        <w:instrText xml:space="preserve"> REF _Ref316646316 \w \h </w:instrText>
      </w:r>
      <w:r w:rsidR="00B87EE6">
        <w:fldChar w:fldCharType="separate"/>
      </w:r>
      <w:r w:rsidR="00B014E4">
        <w:t>3.1.1</w:t>
      </w:r>
      <w:r w:rsidR="00B87EE6">
        <w:fldChar w:fldCharType="end"/>
      </w:r>
      <w:r>
        <w:t>.</w:t>
      </w:r>
    </w:p>
    <w:p w:rsidR="00B53783" w:rsidRDefault="00B53783" w:rsidP="0045143B"/>
    <w:p w:rsidR="00E676A1" w:rsidRDefault="00E676A1" w:rsidP="00C86CD9">
      <w:pPr>
        <w:pStyle w:val="Heading4"/>
      </w:pPr>
      <w:r>
        <w:t>Evaluate Permit-Policy against Request-1</w:t>
      </w:r>
    </w:p>
    <w:p w:rsidR="00E676A1" w:rsidRDefault="00E676A1" w:rsidP="00E676A1"/>
    <w:p w:rsidR="00E676A1" w:rsidRDefault="00E676A1" w:rsidP="00E676A1">
      <w:r>
        <w:t xml:space="preserve">Recall from Lesson </w:t>
      </w:r>
      <w:r w:rsidR="00B87EE6">
        <w:fldChar w:fldCharType="begin"/>
      </w:r>
      <w:r>
        <w:instrText xml:space="preserve"> REF _Ref316646316 \w \h </w:instrText>
      </w:r>
      <w:r w:rsidR="00B87EE6">
        <w:fldChar w:fldCharType="separate"/>
      </w:r>
      <w:r w:rsidR="00B014E4">
        <w:t>3.1.1</w:t>
      </w:r>
      <w:r w:rsidR="00B87EE6">
        <w:fldChar w:fldCharType="end"/>
      </w:r>
      <w:r>
        <w:t xml:space="preserve"> that the </w:t>
      </w:r>
      <w:r>
        <w:rPr>
          <w:b/>
        </w:rPr>
        <w:t>&lt;Decision&gt;</w:t>
      </w:r>
      <w:r>
        <w:t xml:space="preserve"> should be “Permit”. Confirm that this is the case.</w:t>
      </w:r>
    </w:p>
    <w:p w:rsidR="00E676A1" w:rsidRPr="00E676A1" w:rsidRDefault="00E676A1" w:rsidP="00E676A1"/>
    <w:p w:rsidR="00541D1C" w:rsidRDefault="00541D1C" w:rsidP="00C86CD9">
      <w:pPr>
        <w:pStyle w:val="Heading4"/>
      </w:pPr>
      <w:r>
        <w:t>Compare Permit-Policy with Permit-Policy</w:t>
      </w:r>
      <w:r w:rsidR="00082272">
        <w:t>-</w:t>
      </w:r>
      <w:r>
        <w:t>2</w:t>
      </w:r>
    </w:p>
    <w:p w:rsidR="00082272" w:rsidRDefault="00082272" w:rsidP="00082272"/>
    <w:p w:rsidR="00541D1C" w:rsidRDefault="00541D1C" w:rsidP="00F2318F">
      <w:r>
        <w:t>See if you notice the subtle difference.</w:t>
      </w:r>
      <w:r w:rsidR="00B57D29">
        <w:t xml:space="preserve"> </w:t>
      </w:r>
      <w:r>
        <w:t xml:space="preserve">The closing tag of the </w:t>
      </w:r>
      <w:r w:rsidR="00B57D29">
        <w:rPr>
          <w:b/>
        </w:rPr>
        <w:t>&lt;</w:t>
      </w:r>
      <w:r w:rsidRPr="00B57D29">
        <w:rPr>
          <w:b/>
        </w:rPr>
        <w:t>AttributeValue</w:t>
      </w:r>
      <w:r w:rsidR="00B57D29">
        <w:rPr>
          <w:b/>
        </w:rPr>
        <w:t>&gt;</w:t>
      </w:r>
      <w:r>
        <w:t xml:space="preserve"> element in Permit-Policy</w:t>
      </w:r>
      <w:r w:rsidR="00B57D29">
        <w:t>-</w:t>
      </w:r>
      <w:r>
        <w:t>2</w:t>
      </w:r>
      <w:r w:rsidR="00F2318F">
        <w:t xml:space="preserve"> on Line 1</w:t>
      </w:r>
      <w:r w:rsidR="00AA7961">
        <w:t>6</w:t>
      </w:r>
      <w:r>
        <w:t xml:space="preserve"> does not come immediately after the value “Top Secret”.</w:t>
      </w:r>
      <w:r w:rsidR="00F2318F">
        <w:t xml:space="preserve"> T</w:t>
      </w:r>
      <w:r>
        <w:t xml:space="preserve">he </w:t>
      </w:r>
      <w:r w:rsidRPr="00F2318F">
        <w:rPr>
          <w:b/>
        </w:rPr>
        <w:t>MatchId</w:t>
      </w:r>
      <w:r>
        <w:t xml:space="preserve"> of th</w:t>
      </w:r>
      <w:r w:rsidR="00F2318F">
        <w:t>e</w:t>
      </w:r>
      <w:r>
        <w:t xml:space="preserve"> </w:t>
      </w:r>
      <w:r w:rsidR="00F2318F">
        <w:rPr>
          <w:b/>
        </w:rPr>
        <w:t>&lt;</w:t>
      </w:r>
      <w:r w:rsidRPr="00F2318F">
        <w:rPr>
          <w:b/>
        </w:rPr>
        <w:t>SubjectMatch</w:t>
      </w:r>
      <w:r w:rsidR="00F2318F">
        <w:rPr>
          <w:b/>
        </w:rPr>
        <w:t>&gt;</w:t>
      </w:r>
      <w:r w:rsidR="00F2318F">
        <w:t xml:space="preserve"> (Line 1</w:t>
      </w:r>
      <w:r w:rsidR="00097FC7">
        <w:t>5</w:t>
      </w:r>
      <w:r w:rsidR="00F2318F">
        <w:t>) is “string-equal”;</w:t>
      </w:r>
      <w:r w:rsidR="00403D0B">
        <w:t xml:space="preserve"> during evaluation,</w:t>
      </w:r>
      <w:r>
        <w:t xml:space="preserve"> </w:t>
      </w:r>
      <w:r w:rsidR="008A3763">
        <w:t>this f</w:t>
      </w:r>
      <w:r w:rsidR="00F2318F">
        <w:t>unction will take</w:t>
      </w:r>
      <w:r w:rsidR="00097FC7">
        <w:t xml:space="preserve"> into account</w:t>
      </w:r>
      <w:r w:rsidR="00F2318F">
        <w:t xml:space="preserve"> </w:t>
      </w:r>
      <w:r>
        <w:t>the extra spaces after the value “Top Secret”.</w:t>
      </w:r>
    </w:p>
    <w:p w:rsidR="00541D1C" w:rsidRDefault="00541D1C" w:rsidP="00541D1C"/>
    <w:p w:rsidR="00541D1C" w:rsidRDefault="00541D1C" w:rsidP="00C86CD9">
      <w:pPr>
        <w:pStyle w:val="Heading4"/>
      </w:pPr>
      <w:r>
        <w:t>Evaluate Permit-Policy</w:t>
      </w:r>
      <w:r w:rsidR="0064050A">
        <w:t>-</w:t>
      </w:r>
      <w:r>
        <w:t>2 against Request</w:t>
      </w:r>
      <w:r w:rsidR="0064050A">
        <w:t>-</w:t>
      </w:r>
      <w:r>
        <w:t>1</w:t>
      </w:r>
    </w:p>
    <w:p w:rsidR="002A6CAF" w:rsidRPr="002A6CAF" w:rsidRDefault="002A6CAF" w:rsidP="002A6CAF"/>
    <w:p w:rsidR="00541D1C" w:rsidRPr="00541D1C" w:rsidRDefault="00541D1C" w:rsidP="00181977">
      <w:r>
        <w:t>Execute SimplePDP with Permit-Policy</w:t>
      </w:r>
      <w:r w:rsidR="00026926">
        <w:t>-</w:t>
      </w:r>
      <w:r>
        <w:t>2.xml and Request</w:t>
      </w:r>
      <w:r w:rsidR="009121E1">
        <w:t>-</w:t>
      </w:r>
      <w:r>
        <w:t>1.</w:t>
      </w:r>
      <w:r w:rsidR="0098483A">
        <w:t xml:space="preserve">xml, and output the results to </w:t>
      </w:r>
      <w:r>
        <w:t>Requ</w:t>
      </w:r>
      <w:r w:rsidR="0098483A">
        <w:t>est-1_Permit-Policy-2_Result.xml</w:t>
      </w:r>
      <w:r>
        <w:t>.</w:t>
      </w:r>
      <w:r w:rsidR="0098483A">
        <w:t xml:space="preserve"> </w:t>
      </w:r>
      <w:r>
        <w:t>Inspect Request</w:t>
      </w:r>
      <w:r w:rsidR="0098483A">
        <w:t>-</w:t>
      </w:r>
      <w:r>
        <w:t>1_Permit-Policy</w:t>
      </w:r>
      <w:r w:rsidR="0098483A">
        <w:t>-</w:t>
      </w:r>
      <w:r>
        <w:t>2_Res</w:t>
      </w:r>
      <w:r w:rsidR="008A6E02">
        <w:t>ponse</w:t>
      </w:r>
      <w:r>
        <w:t>.xml</w:t>
      </w:r>
      <w:r w:rsidR="00F61188">
        <w:t xml:space="preserve">. </w:t>
      </w:r>
      <w:r>
        <w:t xml:space="preserve">Confirm that the </w:t>
      </w:r>
      <w:r w:rsidR="00F61188">
        <w:rPr>
          <w:b/>
        </w:rPr>
        <w:t>&lt;</w:t>
      </w:r>
      <w:r w:rsidRPr="00F61188">
        <w:rPr>
          <w:b/>
        </w:rPr>
        <w:t>Decision</w:t>
      </w:r>
      <w:r w:rsidR="00F61188">
        <w:rPr>
          <w:b/>
        </w:rPr>
        <w:t>&gt;</w:t>
      </w:r>
      <w:r>
        <w:t xml:space="preserve"> for “Resource</w:t>
      </w:r>
      <w:r w:rsidR="00F61188">
        <w:t>-</w:t>
      </w:r>
      <w:r>
        <w:t xml:space="preserve">1” is </w:t>
      </w:r>
      <w:r w:rsidR="008502D9">
        <w:t>“</w:t>
      </w:r>
      <w:r>
        <w:t>NotApplicable</w:t>
      </w:r>
      <w:r w:rsidR="008502D9">
        <w:t>”</w:t>
      </w:r>
      <w:r>
        <w:t>.</w:t>
      </w:r>
      <w:r w:rsidR="00181977">
        <w:t xml:space="preserve"> </w:t>
      </w:r>
      <w:r>
        <w:t xml:space="preserve">It is </w:t>
      </w:r>
      <w:r w:rsidR="00181977">
        <w:t>“</w:t>
      </w:r>
      <w:r>
        <w:t>NotApplicable</w:t>
      </w:r>
      <w:r w:rsidR="00181977">
        <w:t>”</w:t>
      </w:r>
      <w:r>
        <w:t xml:space="preserve"> because the value “Top Secret” in</w:t>
      </w:r>
      <w:r w:rsidR="00181977">
        <w:t xml:space="preserve"> the </w:t>
      </w:r>
      <w:r w:rsidR="00181977">
        <w:rPr>
          <w:b/>
        </w:rPr>
        <w:t>&lt;AttributeValue&gt;</w:t>
      </w:r>
      <w:r w:rsidR="00181977">
        <w:t xml:space="preserve"> in</w:t>
      </w:r>
      <w:r>
        <w:t xml:space="preserve"> Request</w:t>
      </w:r>
      <w:r w:rsidR="00181977">
        <w:t>-1 on Line 7</w:t>
      </w:r>
      <w:r>
        <w:t xml:space="preserve"> is not the same as “Top Secret” with extra spaces as stated in </w:t>
      </w:r>
      <w:r w:rsidR="00181977">
        <w:t>Permit-</w:t>
      </w:r>
      <w:r w:rsidR="00F00F9C">
        <w:t>Policy</w:t>
      </w:r>
      <w:r w:rsidR="00181977">
        <w:t>-2</w:t>
      </w:r>
      <w:r>
        <w:t>.</w:t>
      </w:r>
    </w:p>
    <w:p w:rsidR="00A75B01" w:rsidRDefault="00A75B01" w:rsidP="00A75B01"/>
    <w:p w:rsidR="00A75B01" w:rsidRDefault="00A75B01" w:rsidP="00C86CD9">
      <w:pPr>
        <w:pStyle w:val="Heading3"/>
      </w:pPr>
      <w:bookmarkStart w:id="57" w:name="_Toc324854065"/>
      <w:r>
        <w:t xml:space="preserve">Multiple </w:t>
      </w:r>
      <w:r w:rsidR="0025362E">
        <w:t>Match-</w:t>
      </w:r>
      <w:r>
        <w:t>Predicates per Instance</w:t>
      </w:r>
      <w:r w:rsidR="00FA7D16">
        <w:t xml:space="preserve">, </w:t>
      </w:r>
      <w:r w:rsidR="00D94AA4">
        <w:t>Multiple Instances per Class</w:t>
      </w:r>
      <w:bookmarkEnd w:id="57"/>
    </w:p>
    <w:p w:rsidR="00A75B01" w:rsidRDefault="00A75B01" w:rsidP="00A75B01"/>
    <w:p w:rsidR="00A75B01" w:rsidRDefault="00A75B01" w:rsidP="00A75B01">
      <w:pPr>
        <w:rPr>
          <w:b/>
        </w:rPr>
      </w:pPr>
      <w:r>
        <w:rPr>
          <w:b/>
        </w:rPr>
        <w:t>Goals:</w:t>
      </w:r>
    </w:p>
    <w:p w:rsidR="00131237" w:rsidRDefault="00131237" w:rsidP="00A75B01">
      <w:pPr>
        <w:rPr>
          <w:b/>
        </w:rPr>
      </w:pPr>
    </w:p>
    <w:p w:rsidR="003E4E6F" w:rsidRDefault="00662895" w:rsidP="00F50103">
      <w:pPr>
        <w:pStyle w:val="ListParagraph"/>
        <w:numPr>
          <w:ilvl w:val="0"/>
          <w:numId w:val="25"/>
        </w:numPr>
      </w:pPr>
      <w:r>
        <w:t>Understand the p</w:t>
      </w:r>
      <w:r w:rsidR="003E4E6F">
        <w:t xml:space="preserve">olicy evaluation semantics for multiple </w:t>
      </w:r>
      <w:r w:rsidR="003E4E6F">
        <w:rPr>
          <w:i/>
        </w:rPr>
        <w:t>match-predicates</w:t>
      </w:r>
      <w:r w:rsidR="003E4E6F">
        <w:t xml:space="preserve"> in an </w:t>
      </w:r>
      <w:r w:rsidR="003E4E6F" w:rsidRPr="003E4E6F">
        <w:rPr>
          <w:i/>
        </w:rPr>
        <w:t>instance</w:t>
      </w:r>
      <w:r w:rsidR="003E4E6F">
        <w:t>.</w:t>
      </w:r>
    </w:p>
    <w:p w:rsidR="00A75B01" w:rsidRDefault="00662895" w:rsidP="00F50103">
      <w:pPr>
        <w:pStyle w:val="ListParagraph"/>
        <w:numPr>
          <w:ilvl w:val="0"/>
          <w:numId w:val="25"/>
        </w:numPr>
      </w:pPr>
      <w:r>
        <w:t>Understand the p</w:t>
      </w:r>
      <w:r w:rsidR="00A75B01">
        <w:t xml:space="preserve">olicy evaluation semantics for multiple </w:t>
      </w:r>
      <w:r w:rsidR="00A75B01" w:rsidRPr="003E4E6F">
        <w:rPr>
          <w:i/>
        </w:rPr>
        <w:t>instances</w:t>
      </w:r>
      <w:r w:rsidR="003E4E6F">
        <w:t xml:space="preserve"> in</w:t>
      </w:r>
      <w:r w:rsidR="00A75B01">
        <w:t xml:space="preserve"> a </w:t>
      </w:r>
      <w:r w:rsidR="00A75B01" w:rsidRPr="003E4E6F">
        <w:rPr>
          <w:i/>
        </w:rPr>
        <w:t>class</w:t>
      </w:r>
      <w:r w:rsidR="00A75B01">
        <w:t>.</w:t>
      </w:r>
    </w:p>
    <w:p w:rsidR="00B13B4F" w:rsidRDefault="00B13B4F" w:rsidP="003E4BF0"/>
    <w:p w:rsidR="00662895" w:rsidRDefault="00662895" w:rsidP="003E4BF0">
      <w:pPr>
        <w:rPr>
          <w:b/>
        </w:rPr>
      </w:pPr>
      <w:r>
        <w:rPr>
          <w:b/>
        </w:rPr>
        <w:t>Summary:</w:t>
      </w:r>
    </w:p>
    <w:p w:rsidR="00131237" w:rsidRPr="00662895" w:rsidRDefault="00131237" w:rsidP="003E4BF0"/>
    <w:p w:rsidR="00662895" w:rsidRPr="00662895" w:rsidRDefault="00662895" w:rsidP="003E4BF0">
      <w:r>
        <w:t xml:space="preserve">In this Lesson, you will analyze policies that have multiple </w:t>
      </w:r>
      <w:r>
        <w:rPr>
          <w:i/>
        </w:rPr>
        <w:t>match-predicates</w:t>
      </w:r>
      <w:r>
        <w:t xml:space="preserve"> in an </w:t>
      </w:r>
      <w:r>
        <w:rPr>
          <w:i/>
        </w:rPr>
        <w:t>instance</w:t>
      </w:r>
      <w:r>
        <w:t xml:space="preserve"> and multiple </w:t>
      </w:r>
      <w:r>
        <w:rPr>
          <w:i/>
        </w:rPr>
        <w:t>instances</w:t>
      </w:r>
      <w:r>
        <w:t xml:space="preserve"> in a </w:t>
      </w:r>
      <w:r>
        <w:rPr>
          <w:i/>
        </w:rPr>
        <w:t>class</w:t>
      </w:r>
      <w:r>
        <w:t>. You will learn the policy evaluation semantics</w:t>
      </w:r>
      <w:r w:rsidR="00266436">
        <w:t xml:space="preserve"> for both scenarios</w:t>
      </w:r>
      <w:r w:rsidR="00415208">
        <w:t>; multiple</w:t>
      </w:r>
      <w:r w:rsidR="00B3206C">
        <w:t xml:space="preserve"> </w:t>
      </w:r>
      <w:r w:rsidR="00B3206C">
        <w:rPr>
          <w:i/>
        </w:rPr>
        <w:t>match-predicates</w:t>
      </w:r>
      <w:r w:rsidR="00B3206C">
        <w:t xml:space="preserve"> in an </w:t>
      </w:r>
      <w:r w:rsidR="00B3206C">
        <w:rPr>
          <w:i/>
        </w:rPr>
        <w:t>instance</w:t>
      </w:r>
      <w:r w:rsidR="00B3206C">
        <w:t xml:space="preserve"> are conjunctive while</w:t>
      </w:r>
      <w:r w:rsidR="00415208">
        <w:t xml:space="preserve"> multiple</w:t>
      </w:r>
      <w:r w:rsidR="00B3206C">
        <w:t xml:space="preserve"> </w:t>
      </w:r>
      <w:r w:rsidR="00B3206C">
        <w:rPr>
          <w:i/>
        </w:rPr>
        <w:t>instances</w:t>
      </w:r>
      <w:r w:rsidR="00B3206C">
        <w:t xml:space="preserve"> in a </w:t>
      </w:r>
      <w:r w:rsidR="00B3206C">
        <w:rPr>
          <w:i/>
        </w:rPr>
        <w:t>class</w:t>
      </w:r>
      <w:r w:rsidR="00B3206C">
        <w:t xml:space="preserve"> are disjunctive</w:t>
      </w:r>
      <w:r w:rsidR="00266436">
        <w:t>. You will be c</w:t>
      </w:r>
      <w:r w:rsidR="00A96C4B">
        <w:t>hallenged to author requests that will achieve certain results.</w:t>
      </w:r>
    </w:p>
    <w:p w:rsidR="00662895" w:rsidRPr="00B13B4F" w:rsidRDefault="00662895" w:rsidP="003E4BF0"/>
    <w:p w:rsidR="00B13B4F" w:rsidRDefault="00B13B4F" w:rsidP="003E4BF0">
      <w:pPr>
        <w:rPr>
          <w:b/>
        </w:rPr>
      </w:pPr>
      <w:r>
        <w:rPr>
          <w:b/>
        </w:rPr>
        <w:t>Steps:</w:t>
      </w:r>
    </w:p>
    <w:p w:rsidR="00D83C0B" w:rsidRDefault="00D83C0B" w:rsidP="00C86CD9">
      <w:pPr>
        <w:pStyle w:val="Heading4"/>
      </w:pPr>
      <w:bookmarkStart w:id="58" w:name="_Ref317670545"/>
      <w:r>
        <w:t>Inspect Multiple-Predicate-Policy</w:t>
      </w:r>
      <w:bookmarkEnd w:id="58"/>
      <w:r w:rsidR="008711F8">
        <w:t>.xml</w:t>
      </w:r>
    </w:p>
    <w:p w:rsidR="00D83C0B" w:rsidRDefault="00D83C0B" w:rsidP="00D83C0B"/>
    <w:p w:rsidR="00D83C0B" w:rsidRDefault="00D83C0B" w:rsidP="00D83C0B">
      <w:r>
        <w:t>Open Multiple-Predicate-Policy.xml.</w:t>
      </w:r>
      <w:r w:rsidR="00754762">
        <w:t xml:space="preserve"> Multiple-Predicate-Policy contains a </w:t>
      </w:r>
      <w:r w:rsidR="00754762">
        <w:rPr>
          <w:b/>
        </w:rPr>
        <w:t>&lt;Target&gt;</w:t>
      </w:r>
      <w:r w:rsidR="00754762">
        <w:t xml:space="preserve"> </w:t>
      </w:r>
      <w:r w:rsidR="001F2DED">
        <w:t>(Lines 12</w:t>
      </w:r>
      <w:r w:rsidR="00AE1E3E">
        <w:t xml:space="preserve"> - 2</w:t>
      </w:r>
      <w:r w:rsidR="001F2DED">
        <w:t>7</w:t>
      </w:r>
      <w:r w:rsidR="00AE1E3E">
        <w:t xml:space="preserve">) </w:t>
      </w:r>
      <w:r w:rsidR="00754762">
        <w:t xml:space="preserve">with only the </w:t>
      </w:r>
      <w:r w:rsidR="00754762">
        <w:rPr>
          <w:b/>
        </w:rPr>
        <w:t>&lt;Subjects&gt;</w:t>
      </w:r>
      <w:r w:rsidR="00754762">
        <w:t xml:space="preserve"> </w:t>
      </w:r>
      <w:r w:rsidR="00754762">
        <w:rPr>
          <w:i/>
        </w:rPr>
        <w:t>class</w:t>
      </w:r>
      <w:r w:rsidR="00754762">
        <w:t xml:space="preserve"> specified</w:t>
      </w:r>
      <w:r w:rsidR="00AE1E3E">
        <w:t xml:space="preserve"> (Lines 1</w:t>
      </w:r>
      <w:r w:rsidR="0053344A">
        <w:t>3</w:t>
      </w:r>
      <w:r w:rsidR="00AE1E3E">
        <w:t xml:space="preserve"> – 2</w:t>
      </w:r>
      <w:r w:rsidR="0053344A">
        <w:t>6</w:t>
      </w:r>
      <w:r w:rsidR="00AE1E3E">
        <w:t>)</w:t>
      </w:r>
      <w:r w:rsidR="00754762">
        <w:t xml:space="preserve">. It contains a single </w:t>
      </w:r>
      <w:r w:rsidR="00754762">
        <w:rPr>
          <w:b/>
        </w:rPr>
        <w:t>&lt;Rule&gt;</w:t>
      </w:r>
      <w:r w:rsidR="00754762">
        <w:t>, “Rule-1”</w:t>
      </w:r>
      <w:r w:rsidR="00AE1E3E">
        <w:t xml:space="preserve"> (Lines 2</w:t>
      </w:r>
      <w:r w:rsidR="007D5F0A">
        <w:t>9</w:t>
      </w:r>
      <w:r w:rsidR="00AE1E3E">
        <w:t xml:space="preserve"> – 3</w:t>
      </w:r>
      <w:r w:rsidR="007D5F0A">
        <w:t>7</w:t>
      </w:r>
      <w:r w:rsidR="00AE1E3E">
        <w:t>)</w:t>
      </w:r>
      <w:r w:rsidR="00754762">
        <w:t xml:space="preserve">, that has an empty </w:t>
      </w:r>
      <w:r w:rsidR="00754762">
        <w:rPr>
          <w:b/>
        </w:rPr>
        <w:t>&lt;Target&gt;</w:t>
      </w:r>
      <w:r w:rsidR="00754762">
        <w:t xml:space="preserve"> </w:t>
      </w:r>
      <w:r w:rsidR="0014047F">
        <w:t>(Line 35</w:t>
      </w:r>
      <w:r w:rsidR="00AE1E3E">
        <w:t xml:space="preserve">) </w:t>
      </w:r>
      <w:r w:rsidR="00754762">
        <w:t xml:space="preserve">and an </w:t>
      </w:r>
      <w:r w:rsidR="00754762">
        <w:rPr>
          <w:b/>
        </w:rPr>
        <w:t>Effect</w:t>
      </w:r>
      <w:r w:rsidR="00754762">
        <w:t xml:space="preserve"> of “Permit”.</w:t>
      </w:r>
    </w:p>
    <w:p w:rsidR="00754762" w:rsidRDefault="00754762" w:rsidP="00D83C0B"/>
    <w:p w:rsidR="0029448B" w:rsidRDefault="00754762" w:rsidP="00D83C0B">
      <w:r>
        <w:t xml:space="preserve">The </w:t>
      </w:r>
      <w:r>
        <w:rPr>
          <w:b/>
        </w:rPr>
        <w:t>&lt;Subjects&gt;</w:t>
      </w:r>
      <w:r>
        <w:t xml:space="preserve"> </w:t>
      </w:r>
      <w:r w:rsidRPr="00AE1E3E">
        <w:rPr>
          <w:i/>
        </w:rPr>
        <w:t>class</w:t>
      </w:r>
      <w:r w:rsidR="00AE1E3E">
        <w:t xml:space="preserve"> of the policy </w:t>
      </w:r>
      <w:r w:rsidR="00AE1E3E">
        <w:rPr>
          <w:b/>
        </w:rPr>
        <w:t>&lt;Target&gt;</w:t>
      </w:r>
      <w:r w:rsidR="00AE1E3E">
        <w:t xml:space="preserve"> contains a single </w:t>
      </w:r>
      <w:r w:rsidR="00AE1E3E">
        <w:rPr>
          <w:b/>
        </w:rPr>
        <w:t>&lt;Subject&gt;</w:t>
      </w:r>
      <w:r w:rsidR="00AE1E3E">
        <w:t xml:space="preserve"> </w:t>
      </w:r>
      <w:r w:rsidR="00AE1E3E">
        <w:rPr>
          <w:i/>
        </w:rPr>
        <w:t>instance</w:t>
      </w:r>
      <w:r w:rsidR="00AE1E3E">
        <w:t xml:space="preserve"> (Lines 1</w:t>
      </w:r>
      <w:r w:rsidR="0034682E">
        <w:t>4</w:t>
      </w:r>
      <w:r w:rsidR="00AE1E3E">
        <w:t xml:space="preserve"> – 2</w:t>
      </w:r>
      <w:r w:rsidR="0034682E">
        <w:t>5</w:t>
      </w:r>
      <w:r w:rsidR="00AE1E3E">
        <w:t xml:space="preserve">). This </w:t>
      </w:r>
      <w:r w:rsidR="00AE1E3E">
        <w:rPr>
          <w:i/>
        </w:rPr>
        <w:t>instance</w:t>
      </w:r>
      <w:r w:rsidR="00AE1E3E">
        <w:t xml:space="preserve"> contains two </w:t>
      </w:r>
      <w:r w:rsidR="00AE1E3E">
        <w:rPr>
          <w:b/>
        </w:rPr>
        <w:t>&lt;SubjectMatch&gt;</w:t>
      </w:r>
      <w:r w:rsidR="00AE1E3E">
        <w:t xml:space="preserve"> </w:t>
      </w:r>
      <w:r w:rsidR="00AE1E3E">
        <w:rPr>
          <w:i/>
        </w:rPr>
        <w:t>match-predicate</w:t>
      </w:r>
      <w:r w:rsidR="00AE1E3E">
        <w:t xml:space="preserve"> elements; the first is on Lines 1</w:t>
      </w:r>
      <w:r w:rsidR="00672516">
        <w:t>5</w:t>
      </w:r>
      <w:r w:rsidR="00AE1E3E">
        <w:t xml:space="preserve"> – 1</w:t>
      </w:r>
      <w:r w:rsidR="00672516">
        <w:t>9, and the second is on Lines 20</w:t>
      </w:r>
      <w:r w:rsidR="00AE1E3E">
        <w:t xml:space="preserve"> – 2</w:t>
      </w:r>
      <w:r w:rsidR="00672516">
        <w:t>4</w:t>
      </w:r>
      <w:r w:rsidR="00AE1E3E">
        <w:t>.</w:t>
      </w:r>
      <w:r w:rsidR="00AD6A76">
        <w:t xml:space="preserve"> </w:t>
      </w:r>
      <w:r w:rsidR="0029448B">
        <w:t xml:space="preserve">The first </w:t>
      </w:r>
      <w:r w:rsidR="0029448B">
        <w:rPr>
          <w:i/>
        </w:rPr>
        <w:t>match-predicate</w:t>
      </w:r>
      <w:r w:rsidR="0029448B">
        <w:t xml:space="preserve"> can be read: “The GFIPM Security Clearance Level Code of the Subject is ‘Top Secret’.” The second </w:t>
      </w:r>
      <w:r w:rsidR="0029448B">
        <w:rPr>
          <w:i/>
        </w:rPr>
        <w:t>match-predicate</w:t>
      </w:r>
      <w:r w:rsidR="0029448B">
        <w:t xml:space="preserve"> can be read: “The Subject is a Sworn Law Enforcement Officer.”</w:t>
      </w:r>
    </w:p>
    <w:p w:rsidR="004F6561" w:rsidRPr="00307047" w:rsidRDefault="00307047" w:rsidP="00D83C0B">
      <w:r>
        <w:t xml:space="preserve">Note that the second </w:t>
      </w:r>
      <w:r>
        <w:rPr>
          <w:i/>
        </w:rPr>
        <w:t>match-predicate</w:t>
      </w:r>
      <w:r>
        <w:t xml:space="preserve"> uses a </w:t>
      </w:r>
      <w:r>
        <w:rPr>
          <w:b/>
        </w:rPr>
        <w:t>MatchId</w:t>
      </w:r>
      <w:r>
        <w:t xml:space="preserve"> of “boolean-equal”.</w:t>
      </w:r>
      <w:r w:rsidR="0014187C">
        <w:t xml:space="preserve"> This Function compares two Boolean values for equality. When using the SunXACML library, literal Boolean values (i.e., “true” and “false”) must be in lower case.</w:t>
      </w:r>
    </w:p>
    <w:p w:rsidR="00307047" w:rsidRDefault="00307047" w:rsidP="00D83C0B"/>
    <w:p w:rsidR="004F6561" w:rsidRPr="004F6561" w:rsidRDefault="004F6561" w:rsidP="00D83C0B">
      <w:r>
        <w:t xml:space="preserve">All </w:t>
      </w:r>
      <w:r>
        <w:rPr>
          <w:i/>
        </w:rPr>
        <w:t>match-predicates</w:t>
      </w:r>
      <w:r>
        <w:t xml:space="preserve"> need to evaluate to true for the parent </w:t>
      </w:r>
      <w:r>
        <w:rPr>
          <w:i/>
        </w:rPr>
        <w:t>instance</w:t>
      </w:r>
      <w:r>
        <w:t xml:space="preserve"> to match a request</w:t>
      </w:r>
      <w:r w:rsidR="000437FB">
        <w:t xml:space="preserve"> (see the </w:t>
      </w:r>
      <w:r w:rsidR="00B87EE6">
        <w:fldChar w:fldCharType="begin"/>
      </w:r>
      <w:r w:rsidR="000437FB">
        <w:instrText xml:space="preserve"> REF _Ref324806081 \h </w:instrText>
      </w:r>
      <w:r w:rsidR="00B87EE6">
        <w:fldChar w:fldCharType="separate"/>
      </w:r>
      <w:r w:rsidR="00B014E4">
        <w:t xml:space="preserve">Table </w:t>
      </w:r>
      <w:r w:rsidR="00B014E4">
        <w:rPr>
          <w:noProof/>
        </w:rPr>
        <w:t>17</w:t>
      </w:r>
      <w:r w:rsidR="00B014E4">
        <w:t>: Instance Evaluation Table</w:t>
      </w:r>
      <w:r w:rsidR="00B87EE6">
        <w:fldChar w:fldCharType="end"/>
      </w:r>
      <w:r w:rsidR="000437FB">
        <w:t xml:space="preserve"> for more details)</w:t>
      </w:r>
      <w:r>
        <w:t xml:space="preserve">. In this policy, requests for which the Subject is a Sworn Law Enforcement Officer with a Top Secret Clearance will match the </w:t>
      </w:r>
      <w:r>
        <w:rPr>
          <w:b/>
        </w:rPr>
        <w:t>&lt;Subject&gt;</w:t>
      </w:r>
      <w:r>
        <w:t xml:space="preserve"> </w:t>
      </w:r>
      <w:r>
        <w:rPr>
          <w:i/>
        </w:rPr>
        <w:t>instance</w:t>
      </w:r>
      <w:r>
        <w:t xml:space="preserve">. Since this is the only </w:t>
      </w:r>
      <w:r>
        <w:rPr>
          <w:i/>
        </w:rPr>
        <w:t>instance</w:t>
      </w:r>
      <w:r>
        <w:t xml:space="preserve"> in the policy, and the policy has a single rule, then this policy should evaluate to “Permit” for Sworn Law Enforcement Officers </w:t>
      </w:r>
      <w:r w:rsidR="00A20521">
        <w:t>who</w:t>
      </w:r>
      <w:r>
        <w:t xml:space="preserve"> have a Top Secret Clearance performing any action to any resource in any environment.</w:t>
      </w:r>
    </w:p>
    <w:p w:rsidR="00AE1E3E" w:rsidRDefault="00AE1E3E" w:rsidP="00D83C0B"/>
    <w:p w:rsidR="00505359" w:rsidRDefault="00505359" w:rsidP="00C86CD9">
      <w:pPr>
        <w:pStyle w:val="Heading4"/>
      </w:pPr>
      <w:bookmarkStart w:id="59" w:name="_Ref317670551"/>
      <w:r>
        <w:t>Inspect Multiple-Instance-Policy</w:t>
      </w:r>
      <w:bookmarkEnd w:id="59"/>
      <w:r w:rsidR="005250E6">
        <w:t>.xml</w:t>
      </w:r>
    </w:p>
    <w:p w:rsidR="00505359" w:rsidRDefault="00505359" w:rsidP="00505359"/>
    <w:p w:rsidR="00505359" w:rsidRDefault="00505359" w:rsidP="00505359">
      <w:r>
        <w:t>Open Multiple-Instance-Policy.xml. Multiple-</w:t>
      </w:r>
      <w:r w:rsidR="009B1B6C">
        <w:t>Instance</w:t>
      </w:r>
      <w:r>
        <w:t xml:space="preserve">-Policy contains a </w:t>
      </w:r>
      <w:r>
        <w:rPr>
          <w:b/>
        </w:rPr>
        <w:t>&lt;Target&gt;</w:t>
      </w:r>
      <w:r>
        <w:t xml:space="preserve"> (Lines 1</w:t>
      </w:r>
      <w:r w:rsidR="006C0893">
        <w:t>2</w:t>
      </w:r>
      <w:r>
        <w:t xml:space="preserve"> - 2</w:t>
      </w:r>
      <w:r w:rsidR="006C0893">
        <w:t>9</w:t>
      </w:r>
      <w:r>
        <w:t xml:space="preserve">) with only the </w:t>
      </w:r>
      <w:r>
        <w:rPr>
          <w:b/>
        </w:rPr>
        <w:t>&lt;Subjects&gt;</w:t>
      </w:r>
      <w:r>
        <w:t xml:space="preserve"> </w:t>
      </w:r>
      <w:r>
        <w:rPr>
          <w:i/>
        </w:rPr>
        <w:t>class</w:t>
      </w:r>
      <w:r>
        <w:t xml:space="preserve"> specified (Lines 1</w:t>
      </w:r>
      <w:r w:rsidR="0085608C">
        <w:t>3</w:t>
      </w:r>
      <w:r>
        <w:t xml:space="preserve"> – 2</w:t>
      </w:r>
      <w:r w:rsidR="0085608C">
        <w:t>8</w:t>
      </w:r>
      <w:r>
        <w:t xml:space="preserve">). It contains a single </w:t>
      </w:r>
      <w:r>
        <w:rPr>
          <w:b/>
        </w:rPr>
        <w:t>&lt;Rule&gt;</w:t>
      </w:r>
      <w:r>
        <w:t xml:space="preserve">, “Rule-1” (Lines </w:t>
      </w:r>
      <w:r w:rsidR="00953BE6">
        <w:t>3</w:t>
      </w:r>
      <w:r w:rsidR="0018525E">
        <w:t>1</w:t>
      </w:r>
      <w:r>
        <w:t xml:space="preserve"> – 3</w:t>
      </w:r>
      <w:r w:rsidR="0018525E">
        <w:t>9</w:t>
      </w:r>
      <w:r>
        <w:t xml:space="preserve">), that has an empty </w:t>
      </w:r>
      <w:r>
        <w:rPr>
          <w:b/>
        </w:rPr>
        <w:t>&lt;Target&gt;</w:t>
      </w:r>
      <w:r>
        <w:t xml:space="preserve"> (Line</w:t>
      </w:r>
      <w:r w:rsidR="006F47C2">
        <w:t xml:space="preserve"> 37</w:t>
      </w:r>
      <w:r>
        <w:t xml:space="preserve">) and an </w:t>
      </w:r>
      <w:r>
        <w:rPr>
          <w:b/>
        </w:rPr>
        <w:t>Effect</w:t>
      </w:r>
      <w:r>
        <w:t xml:space="preserve"> of “Permit”.</w:t>
      </w:r>
    </w:p>
    <w:p w:rsidR="00505359" w:rsidRDefault="00505359" w:rsidP="00505359"/>
    <w:p w:rsidR="00352223" w:rsidRDefault="00352223" w:rsidP="00505359">
      <w:r>
        <w:t xml:space="preserve">The </w:t>
      </w:r>
      <w:r>
        <w:rPr>
          <w:b/>
        </w:rPr>
        <w:t>&lt;Subjects&gt;</w:t>
      </w:r>
      <w:r>
        <w:t xml:space="preserve"> </w:t>
      </w:r>
      <w:r>
        <w:rPr>
          <w:i/>
        </w:rPr>
        <w:t>class</w:t>
      </w:r>
      <w:r>
        <w:t xml:space="preserve"> of the policy </w:t>
      </w:r>
      <w:r>
        <w:rPr>
          <w:b/>
        </w:rPr>
        <w:t>&lt;Target&gt;</w:t>
      </w:r>
      <w:r>
        <w:t xml:space="preserve"> contains two </w:t>
      </w:r>
      <w:r>
        <w:rPr>
          <w:b/>
        </w:rPr>
        <w:t>&lt;Subject&gt;</w:t>
      </w:r>
      <w:r>
        <w:t xml:space="preserve"> </w:t>
      </w:r>
      <w:r>
        <w:rPr>
          <w:i/>
        </w:rPr>
        <w:t>instances</w:t>
      </w:r>
      <w:r>
        <w:t>. The first is on Lines 1</w:t>
      </w:r>
      <w:r w:rsidR="00072E7B">
        <w:t>4 – 20</w:t>
      </w:r>
      <w:r>
        <w:t>, and the second is on Lines 2</w:t>
      </w:r>
      <w:r w:rsidR="00072E7B">
        <w:t>1</w:t>
      </w:r>
      <w:r>
        <w:t xml:space="preserve"> – 2</w:t>
      </w:r>
      <w:r w:rsidR="00072E7B">
        <w:t>7</w:t>
      </w:r>
      <w:r>
        <w:t xml:space="preserve">. Each </w:t>
      </w:r>
      <w:r>
        <w:rPr>
          <w:b/>
        </w:rPr>
        <w:t>&lt;Subject&gt;</w:t>
      </w:r>
      <w:r>
        <w:t xml:space="preserve"> </w:t>
      </w:r>
      <w:r>
        <w:rPr>
          <w:i/>
        </w:rPr>
        <w:t>instance</w:t>
      </w:r>
      <w:r>
        <w:t xml:space="preserve"> contains a single </w:t>
      </w:r>
      <w:r>
        <w:rPr>
          <w:b/>
        </w:rPr>
        <w:t>&lt;SubjectMatch&gt;</w:t>
      </w:r>
      <w:r>
        <w:t xml:space="preserve"> </w:t>
      </w:r>
      <w:r>
        <w:rPr>
          <w:i/>
        </w:rPr>
        <w:t>match-predicate</w:t>
      </w:r>
      <w:r>
        <w:t>.</w:t>
      </w:r>
    </w:p>
    <w:p w:rsidR="00352223" w:rsidRDefault="00352223" w:rsidP="00505359"/>
    <w:p w:rsidR="00352223" w:rsidRPr="00CA567A" w:rsidRDefault="00352223" w:rsidP="00505359">
      <w:pPr>
        <w:rPr>
          <w:b/>
        </w:rPr>
      </w:pPr>
      <w:r>
        <w:t xml:space="preserve">The </w:t>
      </w:r>
      <w:r>
        <w:rPr>
          <w:b/>
        </w:rPr>
        <w:t>&lt;SubjectMatch&gt;</w:t>
      </w:r>
      <w:r>
        <w:t xml:space="preserve"> of the first </w:t>
      </w:r>
      <w:r>
        <w:rPr>
          <w:b/>
        </w:rPr>
        <w:t>&lt;Subject&gt;</w:t>
      </w:r>
      <w:r w:rsidR="00B93108">
        <w:t xml:space="preserve"> (Lines 15</w:t>
      </w:r>
      <w:r w:rsidR="00386BB1">
        <w:t xml:space="preserve"> – 20</w:t>
      </w:r>
      <w:r>
        <w:t>) also exists in Multiple-Predicate-Policy. It can be read: “The GFIPM Security Clearance Level Code of the Subject is ‘Top Secret’.”</w:t>
      </w:r>
    </w:p>
    <w:p w:rsidR="00352223" w:rsidRDefault="00352223" w:rsidP="00352223"/>
    <w:p w:rsidR="00352223" w:rsidRDefault="00352223" w:rsidP="00352223">
      <w:r>
        <w:t xml:space="preserve">The </w:t>
      </w:r>
      <w:r>
        <w:rPr>
          <w:b/>
        </w:rPr>
        <w:t>&lt;SubjectMatch&gt;</w:t>
      </w:r>
      <w:r>
        <w:t xml:space="preserve"> </w:t>
      </w:r>
      <w:r w:rsidR="00CA567A">
        <w:rPr>
          <w:i/>
        </w:rPr>
        <w:t xml:space="preserve">match-predicate </w:t>
      </w:r>
      <w:r>
        <w:t xml:space="preserve">of the second </w:t>
      </w:r>
      <w:r>
        <w:rPr>
          <w:b/>
        </w:rPr>
        <w:t>&lt;Subject&gt;</w:t>
      </w:r>
      <w:r>
        <w:t xml:space="preserve"> </w:t>
      </w:r>
      <w:r w:rsidR="00CA567A">
        <w:rPr>
          <w:i/>
        </w:rPr>
        <w:t xml:space="preserve">instance </w:t>
      </w:r>
      <w:r>
        <w:t>(Lines 2</w:t>
      </w:r>
      <w:r w:rsidR="00CB490C">
        <w:t>2 – 26</w:t>
      </w:r>
      <w:r>
        <w:t>) also exists in Multiple-Predicate-Policy. It can be read: “The Subject is a Sworn Law Enforcement Officer.”</w:t>
      </w:r>
    </w:p>
    <w:p w:rsidR="00352223" w:rsidRDefault="00352223" w:rsidP="00352223"/>
    <w:p w:rsidR="00CA567A" w:rsidRPr="00475BB0" w:rsidRDefault="00CA567A" w:rsidP="00352223">
      <w:r>
        <w:t xml:space="preserve">For a </w:t>
      </w:r>
      <w:r>
        <w:rPr>
          <w:i/>
        </w:rPr>
        <w:t>class</w:t>
      </w:r>
      <w:r>
        <w:t xml:space="preserve"> to match a request, at least one of its </w:t>
      </w:r>
      <w:r>
        <w:rPr>
          <w:i/>
        </w:rPr>
        <w:t>instances</w:t>
      </w:r>
      <w:r>
        <w:t xml:space="preserve"> must match the request</w:t>
      </w:r>
      <w:r w:rsidR="00A7672C">
        <w:t xml:space="preserve"> (see </w:t>
      </w:r>
      <w:r w:rsidR="00B87EE6">
        <w:fldChar w:fldCharType="begin"/>
      </w:r>
      <w:r w:rsidR="00A7672C">
        <w:instrText xml:space="preserve"> REF _Ref324806123 \h </w:instrText>
      </w:r>
      <w:r w:rsidR="00B87EE6">
        <w:fldChar w:fldCharType="separate"/>
      </w:r>
      <w:r w:rsidR="00B014E4">
        <w:t xml:space="preserve">Table </w:t>
      </w:r>
      <w:r w:rsidR="00B014E4">
        <w:rPr>
          <w:noProof/>
        </w:rPr>
        <w:t>18</w:t>
      </w:r>
      <w:r w:rsidR="00B87EE6">
        <w:fldChar w:fldCharType="end"/>
      </w:r>
      <w:r w:rsidR="00A7672C">
        <w:t xml:space="preserve"> for more details)</w:t>
      </w:r>
      <w:r>
        <w:t xml:space="preserve">. For this policy, the </w:t>
      </w:r>
      <w:r>
        <w:rPr>
          <w:b/>
        </w:rPr>
        <w:t>&lt;Subjects&gt;</w:t>
      </w:r>
      <w:r>
        <w:t xml:space="preserve"> </w:t>
      </w:r>
      <w:r>
        <w:rPr>
          <w:i/>
        </w:rPr>
        <w:t>class</w:t>
      </w:r>
      <w:r>
        <w:t xml:space="preserve"> will match requests for which the Subject either has a Top Secret Clearance, or is a Sworn Law Enforcement Officer, or both.</w:t>
      </w:r>
      <w:r w:rsidR="00475BB0">
        <w:t xml:space="preserve"> Since the </w:t>
      </w:r>
      <w:r w:rsidR="00475BB0">
        <w:rPr>
          <w:b/>
        </w:rPr>
        <w:t>&lt;Subjects&gt;</w:t>
      </w:r>
      <w:r w:rsidR="00475BB0">
        <w:t xml:space="preserve"> </w:t>
      </w:r>
      <w:r w:rsidR="00475BB0">
        <w:rPr>
          <w:i/>
        </w:rPr>
        <w:t>class</w:t>
      </w:r>
      <w:r w:rsidR="00475BB0">
        <w:t xml:space="preserve"> is the only </w:t>
      </w:r>
      <w:r w:rsidR="00475BB0">
        <w:rPr>
          <w:i/>
        </w:rPr>
        <w:t>class</w:t>
      </w:r>
      <w:r w:rsidR="00475BB0">
        <w:t xml:space="preserve"> specified, and there is only one rule, this policy will evaluate to “Permit” for requests that its </w:t>
      </w:r>
      <w:r w:rsidR="00475BB0">
        <w:rPr>
          <w:b/>
        </w:rPr>
        <w:t>&lt;Subjects&gt;</w:t>
      </w:r>
      <w:r w:rsidR="00475BB0">
        <w:t xml:space="preserve"> </w:t>
      </w:r>
      <w:r w:rsidR="00475BB0">
        <w:rPr>
          <w:i/>
        </w:rPr>
        <w:t>class</w:t>
      </w:r>
      <w:r w:rsidR="00475BB0">
        <w:t xml:space="preserve"> matches.</w:t>
      </w:r>
    </w:p>
    <w:p w:rsidR="00352223" w:rsidRPr="00352223" w:rsidRDefault="00352223" w:rsidP="00505359"/>
    <w:p w:rsidR="00B13B4F" w:rsidRDefault="00BC0177" w:rsidP="00C86CD9">
      <w:pPr>
        <w:pStyle w:val="Heading4"/>
      </w:pPr>
      <w:r>
        <w:t>Compare Multiple-</w:t>
      </w:r>
      <w:r w:rsidR="002C65C7">
        <w:t>Predicate</w:t>
      </w:r>
      <w:r>
        <w:t>-Policy</w:t>
      </w:r>
      <w:r w:rsidR="004A2293">
        <w:t xml:space="preserve"> to Multiple-Instance-Policy</w:t>
      </w:r>
    </w:p>
    <w:p w:rsidR="00EF7D43" w:rsidRDefault="00EF7D43" w:rsidP="00EF7D43"/>
    <w:p w:rsidR="00EF7D43" w:rsidRPr="00312453" w:rsidRDefault="00EF7D43" w:rsidP="00EF7D43">
      <w:r>
        <w:t xml:space="preserve">These policies both include the same </w:t>
      </w:r>
      <w:r>
        <w:rPr>
          <w:i/>
        </w:rPr>
        <w:t>match-predicates</w:t>
      </w:r>
      <w:r>
        <w:t xml:space="preserve">. However, since Multiple-Predicate-Policy organizes the </w:t>
      </w:r>
      <w:r>
        <w:rPr>
          <w:i/>
        </w:rPr>
        <w:t>match-predicates</w:t>
      </w:r>
      <w:r>
        <w:t xml:space="preserve"> within the same </w:t>
      </w:r>
      <w:r>
        <w:rPr>
          <w:i/>
        </w:rPr>
        <w:t>instance</w:t>
      </w:r>
      <w:r>
        <w:t xml:space="preserve">, and Multiple-Instance-Policy organizes the </w:t>
      </w:r>
      <w:r>
        <w:rPr>
          <w:i/>
        </w:rPr>
        <w:t>match-predicates</w:t>
      </w:r>
      <w:r>
        <w:t xml:space="preserve"> in separate </w:t>
      </w:r>
      <w:r>
        <w:rPr>
          <w:i/>
        </w:rPr>
        <w:t>instances</w:t>
      </w:r>
      <w:r>
        <w:t xml:space="preserve">, the semantics of these two policies are different (as described in Steps </w:t>
      </w:r>
      <w:r w:rsidR="00B87EE6">
        <w:fldChar w:fldCharType="begin"/>
      </w:r>
      <w:r>
        <w:instrText xml:space="preserve"> REF _Ref317670545 \w \h </w:instrText>
      </w:r>
      <w:r w:rsidR="00B87EE6">
        <w:fldChar w:fldCharType="separate"/>
      </w:r>
      <w:r w:rsidR="00B014E4">
        <w:t>3.1.3.1</w:t>
      </w:r>
      <w:r w:rsidR="00B87EE6">
        <w:fldChar w:fldCharType="end"/>
      </w:r>
      <w:r>
        <w:t xml:space="preserve"> and </w:t>
      </w:r>
      <w:r w:rsidR="00B87EE6">
        <w:fldChar w:fldCharType="begin"/>
      </w:r>
      <w:r>
        <w:instrText xml:space="preserve"> REF _Ref317670551 \w \h </w:instrText>
      </w:r>
      <w:r w:rsidR="00B87EE6">
        <w:fldChar w:fldCharType="separate"/>
      </w:r>
      <w:r w:rsidR="00B014E4">
        <w:t>3.1.3.2</w:t>
      </w:r>
      <w:r w:rsidR="00B87EE6">
        <w:fldChar w:fldCharType="end"/>
      </w:r>
      <w:r>
        <w:t>).</w:t>
      </w:r>
      <w:r w:rsidR="00312453">
        <w:t xml:space="preserve"> Multiple-Predicate-Policy is more restrictive since both </w:t>
      </w:r>
      <w:r w:rsidR="00312453">
        <w:rPr>
          <w:i/>
        </w:rPr>
        <w:t>match-predicates</w:t>
      </w:r>
      <w:r w:rsidR="00312453">
        <w:t xml:space="preserve"> must evaluate to true for that policy to be applicable to a request. Also, Multiple-Instance-Policy will be applicable to every request to which Multiple-Predicate-Policy is applicable.</w:t>
      </w:r>
    </w:p>
    <w:p w:rsidR="00B13B4F" w:rsidRDefault="00B13B4F" w:rsidP="003E4BF0"/>
    <w:p w:rsidR="0031700C" w:rsidRDefault="00B71B6D" w:rsidP="00C86CD9">
      <w:pPr>
        <w:pStyle w:val="Heading4"/>
      </w:pPr>
      <w:r w:rsidRPr="004035A8">
        <w:t>Challenge</w:t>
      </w:r>
      <w:r w:rsidR="0031700C">
        <w:t xml:space="preserve">: </w:t>
      </w:r>
      <w:r>
        <w:t>Create</w:t>
      </w:r>
      <w:r w:rsidR="0031700C">
        <w:t xml:space="preserve"> Request</w:t>
      </w:r>
      <w:r>
        <w:t>-</w:t>
      </w:r>
      <w:r w:rsidR="0031700C">
        <w:t>1</w:t>
      </w:r>
    </w:p>
    <w:p w:rsidR="00A77AC7" w:rsidRDefault="00A77AC7" w:rsidP="00A77AC7"/>
    <w:p w:rsidR="00A77AC7" w:rsidRDefault="00A77AC7" w:rsidP="00A77AC7">
      <w:r>
        <w:t>Create a new XML file called “Request-1.xml”. In this file, author a request that will be applicable to Multiple-Predicate-Policy. Because of how the two policies are written, this request should also be applicable to Multiple-Instance-Policy.</w:t>
      </w:r>
      <w:r w:rsidR="00714884">
        <w:t xml:space="preserve"> The request should include Subject attributes, and a “resource-id” Resource attribute. </w:t>
      </w:r>
      <w:r w:rsidR="002917DC">
        <w:t xml:space="preserve">For the “resource-id” attribute, use a value of “Resource-1”. </w:t>
      </w:r>
      <w:r w:rsidR="00714884">
        <w:t>You can leave the Action and Environment sections empty.</w:t>
      </w:r>
    </w:p>
    <w:p w:rsidR="00A77AC7" w:rsidRDefault="00A77AC7" w:rsidP="00A77AC7"/>
    <w:p w:rsidR="00A77AC7" w:rsidRDefault="00714884" w:rsidP="00A77AC7">
      <w:r>
        <w:t>A</w:t>
      </w:r>
      <w:r w:rsidR="00A77AC7">
        <w:t xml:space="preserve"> solution </w:t>
      </w:r>
      <w:r>
        <w:t xml:space="preserve">to </w:t>
      </w:r>
      <w:r w:rsidR="00FC1B68">
        <w:t>this Challenge is in Request-1-S</w:t>
      </w:r>
      <w:r>
        <w:t>olution.xml.</w:t>
      </w:r>
    </w:p>
    <w:p w:rsidR="0031700C" w:rsidRDefault="0031700C" w:rsidP="003E4BF0"/>
    <w:p w:rsidR="0031700C" w:rsidRDefault="0031700C" w:rsidP="00C86CD9">
      <w:pPr>
        <w:pStyle w:val="Heading4"/>
      </w:pPr>
      <w:r>
        <w:t>Evaluate Multiple-</w:t>
      </w:r>
      <w:r w:rsidR="003D0B06">
        <w:t>Predicate</w:t>
      </w:r>
      <w:r>
        <w:t>-Policy against</w:t>
      </w:r>
      <w:r w:rsidR="002917DC">
        <w:t xml:space="preserve"> your</w:t>
      </w:r>
      <w:r>
        <w:t xml:space="preserve"> Request</w:t>
      </w:r>
      <w:r w:rsidR="003D0B06">
        <w:t>-</w:t>
      </w:r>
      <w:r>
        <w:t>1</w:t>
      </w:r>
    </w:p>
    <w:p w:rsidR="002917DC" w:rsidRDefault="002917DC" w:rsidP="002917DC"/>
    <w:p w:rsidR="00974149" w:rsidRPr="002917DC" w:rsidRDefault="002917DC" w:rsidP="002917DC">
      <w:r>
        <w:t xml:space="preserve">Confirm that the </w:t>
      </w:r>
      <w:r>
        <w:rPr>
          <w:b/>
        </w:rPr>
        <w:t>&lt;Decision&gt;</w:t>
      </w:r>
      <w:r w:rsidR="00904D4A">
        <w:t xml:space="preserve"> for “Resource-1” is “Permit”.</w:t>
      </w:r>
    </w:p>
    <w:p w:rsidR="00904D4A" w:rsidRDefault="00904D4A" w:rsidP="00904D4A"/>
    <w:p w:rsidR="00904D4A" w:rsidRDefault="00904D4A" w:rsidP="00C86CD9">
      <w:pPr>
        <w:pStyle w:val="Heading4"/>
      </w:pPr>
      <w:r>
        <w:t>Evaluate Multiple-Instance-Policy against your Request-1</w:t>
      </w:r>
    </w:p>
    <w:p w:rsidR="00904D4A" w:rsidRDefault="00904D4A" w:rsidP="00904D4A"/>
    <w:p w:rsidR="00904D4A" w:rsidRPr="002917DC" w:rsidRDefault="00904D4A" w:rsidP="00904D4A">
      <w:r>
        <w:t xml:space="preserve">Confirm that the </w:t>
      </w:r>
      <w:r>
        <w:rPr>
          <w:b/>
        </w:rPr>
        <w:t>&lt;Decision&gt;</w:t>
      </w:r>
      <w:r>
        <w:t xml:space="preserve"> for “Resource-1” is “Permit”.</w:t>
      </w:r>
    </w:p>
    <w:p w:rsidR="00E46E92" w:rsidRDefault="00E46E92" w:rsidP="00E46E92"/>
    <w:p w:rsidR="00E46E92" w:rsidRDefault="00E46E92" w:rsidP="00C86CD9">
      <w:pPr>
        <w:pStyle w:val="Heading4"/>
      </w:pPr>
      <w:r>
        <w:t>Challenge: Create Request-2</w:t>
      </w:r>
    </w:p>
    <w:p w:rsidR="00E46E92" w:rsidRDefault="00E46E92" w:rsidP="00E46E92"/>
    <w:p w:rsidR="00E46E92" w:rsidRDefault="00E46E92" w:rsidP="00E46E92">
      <w:r>
        <w:t>Create a new XML file called “Request-2.xml”. In this file, author a request that will not be applicable to Multiple-Predicate-Policy, but will be applicable to Multiple-Instance-Policy. The request should include Subject attributes, and a “resource-id” Resource attribute. For the “resource-id” attribute, use a value of “Resource-1”. You can leave the Action and Environment sections empty.</w:t>
      </w:r>
    </w:p>
    <w:p w:rsidR="00E46E92" w:rsidRDefault="00E46E92" w:rsidP="00E46E92"/>
    <w:p w:rsidR="00E46E92" w:rsidRDefault="00E46E92" w:rsidP="00E46E92">
      <w:r>
        <w:t>A solution t</w:t>
      </w:r>
      <w:r w:rsidR="001D26F4">
        <w:t>o this Challenge is in Request-2</w:t>
      </w:r>
      <w:r>
        <w:t>-</w:t>
      </w:r>
      <w:r w:rsidR="0000036A">
        <w:t>S</w:t>
      </w:r>
      <w:r>
        <w:t>olution.xml.</w:t>
      </w:r>
    </w:p>
    <w:p w:rsidR="00D2354C" w:rsidRDefault="00D2354C" w:rsidP="00D2354C"/>
    <w:p w:rsidR="00D2354C" w:rsidRDefault="00D2354C" w:rsidP="00C86CD9">
      <w:pPr>
        <w:pStyle w:val="Heading4"/>
      </w:pPr>
      <w:r>
        <w:t>Evaluate Multiple-Predicate-Policy against your Request-2</w:t>
      </w:r>
    </w:p>
    <w:p w:rsidR="00D2354C" w:rsidRDefault="00D2354C" w:rsidP="00D2354C"/>
    <w:p w:rsidR="00D2354C" w:rsidRPr="002917DC" w:rsidRDefault="00D2354C" w:rsidP="00D2354C">
      <w:r>
        <w:t xml:space="preserve">Confirm that the </w:t>
      </w:r>
      <w:r>
        <w:rPr>
          <w:b/>
        </w:rPr>
        <w:t>&lt;Decision&gt;</w:t>
      </w:r>
      <w:r>
        <w:t xml:space="preserve"> for “Resource-1” is “NotApplicable”.</w:t>
      </w:r>
    </w:p>
    <w:p w:rsidR="00D2354C" w:rsidRDefault="00D2354C" w:rsidP="00D2354C"/>
    <w:p w:rsidR="00D2354C" w:rsidRDefault="00D2354C" w:rsidP="00C86CD9">
      <w:pPr>
        <w:pStyle w:val="Heading4"/>
      </w:pPr>
      <w:r>
        <w:t>Evaluate Multiple-Instan</w:t>
      </w:r>
      <w:r w:rsidR="005B5329">
        <w:t>ce-Policy against your Request-2</w:t>
      </w:r>
    </w:p>
    <w:p w:rsidR="00D2354C" w:rsidRDefault="00D2354C" w:rsidP="00D2354C"/>
    <w:p w:rsidR="00D2354C" w:rsidRPr="002917DC" w:rsidRDefault="00D2354C" w:rsidP="00D2354C">
      <w:r>
        <w:t xml:space="preserve">Confirm that the </w:t>
      </w:r>
      <w:r>
        <w:rPr>
          <w:b/>
        </w:rPr>
        <w:t>&lt;Decision&gt;</w:t>
      </w:r>
      <w:r>
        <w:t xml:space="preserve"> for “Resource-1” is “Permit”.</w:t>
      </w:r>
    </w:p>
    <w:p w:rsidR="00E46E92" w:rsidRDefault="00E46E92" w:rsidP="003E4BF0"/>
    <w:p w:rsidR="00775356" w:rsidRDefault="005250E6" w:rsidP="00C86CD9">
      <w:pPr>
        <w:pStyle w:val="Heading3"/>
      </w:pPr>
      <w:bookmarkStart w:id="60" w:name="_Ref317097911"/>
      <w:bookmarkStart w:id="61" w:name="_Toc324854066"/>
      <w:r>
        <w:t>Referencing</w:t>
      </w:r>
      <w:r w:rsidR="00775356">
        <w:t xml:space="preserve"> Resource Content</w:t>
      </w:r>
      <w:bookmarkEnd w:id="60"/>
      <w:bookmarkEnd w:id="61"/>
    </w:p>
    <w:p w:rsidR="00775356" w:rsidRDefault="00775356" w:rsidP="00775356"/>
    <w:p w:rsidR="00775356" w:rsidRDefault="00775356" w:rsidP="00775356">
      <w:pPr>
        <w:rPr>
          <w:b/>
        </w:rPr>
      </w:pPr>
      <w:r>
        <w:rPr>
          <w:b/>
        </w:rPr>
        <w:t>Goals:</w:t>
      </w:r>
    </w:p>
    <w:p w:rsidR="00131237" w:rsidRDefault="00131237" w:rsidP="00775356">
      <w:pPr>
        <w:rPr>
          <w:b/>
        </w:rPr>
      </w:pPr>
    </w:p>
    <w:p w:rsidR="007F35DC" w:rsidRDefault="007F35DC" w:rsidP="00F50103">
      <w:pPr>
        <w:pStyle w:val="ListParagraph"/>
        <w:numPr>
          <w:ilvl w:val="0"/>
          <w:numId w:val="26"/>
        </w:numPr>
      </w:pPr>
      <w:r>
        <w:t xml:space="preserve">Understand how to use the </w:t>
      </w:r>
      <w:r>
        <w:rPr>
          <w:b/>
        </w:rPr>
        <w:t>&lt;AttributeSelector&gt;</w:t>
      </w:r>
      <w:r>
        <w:t xml:space="preserve"> element.</w:t>
      </w:r>
    </w:p>
    <w:p w:rsidR="00775356" w:rsidRDefault="00775356" w:rsidP="00F50103">
      <w:pPr>
        <w:pStyle w:val="ListParagraph"/>
        <w:numPr>
          <w:ilvl w:val="0"/>
          <w:numId w:val="26"/>
        </w:numPr>
      </w:pPr>
      <w:r>
        <w:t>Understand how a Policy can use the content of resources in the evaluation process.</w:t>
      </w:r>
    </w:p>
    <w:p w:rsidR="00775356" w:rsidRDefault="00775356" w:rsidP="00775356"/>
    <w:p w:rsidR="00283542" w:rsidRDefault="00283542" w:rsidP="00775356">
      <w:r>
        <w:rPr>
          <w:b/>
        </w:rPr>
        <w:t>Summary</w:t>
      </w:r>
      <w:r w:rsidR="00775356">
        <w:rPr>
          <w:b/>
        </w:rPr>
        <w:t>:</w:t>
      </w:r>
    </w:p>
    <w:p w:rsidR="00131237" w:rsidRDefault="00131237" w:rsidP="00775356"/>
    <w:p w:rsidR="00362D88" w:rsidRDefault="00283542" w:rsidP="00775356">
      <w:r>
        <w:t xml:space="preserve">This Lesson introduces the use of the </w:t>
      </w:r>
      <w:r>
        <w:rPr>
          <w:b/>
        </w:rPr>
        <w:t>&lt;AttributeSelector&gt;</w:t>
      </w:r>
      <w:r>
        <w:t xml:space="preserve"> element. You will be asked to inspect and analyze policies using this element, and make comparisons with policies </w:t>
      </w:r>
      <w:r w:rsidR="00362D88">
        <w:t>that</w:t>
      </w:r>
      <w:r>
        <w:t xml:space="preserve"> only use </w:t>
      </w:r>
      <w:r>
        <w:rPr>
          <w:i/>
        </w:rPr>
        <w:t>attribute-designators</w:t>
      </w:r>
      <w:r>
        <w:t>.</w:t>
      </w:r>
      <w:r w:rsidR="00153292">
        <w:t xml:space="preserve"> You will confirm the analysis by evaluating the policies against requests. Finally, you will be challenged to edit a policy and a request to achieve specific results.</w:t>
      </w:r>
    </w:p>
    <w:p w:rsidR="00775356" w:rsidRDefault="00775356" w:rsidP="00775356"/>
    <w:p w:rsidR="00775356" w:rsidRDefault="00775356" w:rsidP="00775356">
      <w:pPr>
        <w:rPr>
          <w:b/>
        </w:rPr>
      </w:pPr>
      <w:r>
        <w:rPr>
          <w:b/>
        </w:rPr>
        <w:t>Steps:</w:t>
      </w:r>
    </w:p>
    <w:p w:rsidR="00305A7D" w:rsidRDefault="002A0956" w:rsidP="00C86CD9">
      <w:pPr>
        <w:pStyle w:val="Heading4"/>
      </w:pPr>
      <w:r>
        <w:t>Inspect Permit-Policy</w:t>
      </w:r>
      <w:r w:rsidR="00A72652">
        <w:t>.xml</w:t>
      </w:r>
      <w:r>
        <w:t xml:space="preserve"> and Request-1</w:t>
      </w:r>
      <w:r w:rsidR="00A72652">
        <w:t>.xml</w:t>
      </w:r>
    </w:p>
    <w:p w:rsidR="002A0956" w:rsidRDefault="002A0956" w:rsidP="002A0956"/>
    <w:p w:rsidR="002A0956" w:rsidRDefault="002A0956" w:rsidP="002A0956">
      <w:r>
        <w:t xml:space="preserve">Confirm that this Permit-Policy and Request-1 are the same as the Permit-Policy and Request-1 from Lesson </w:t>
      </w:r>
      <w:r w:rsidR="00B87EE6">
        <w:fldChar w:fldCharType="begin"/>
      </w:r>
      <w:r>
        <w:instrText xml:space="preserve"> REF _Ref316646316 \w \h </w:instrText>
      </w:r>
      <w:r w:rsidR="00B87EE6">
        <w:fldChar w:fldCharType="separate"/>
      </w:r>
      <w:r w:rsidR="00B014E4">
        <w:t>3.1.1</w:t>
      </w:r>
      <w:r w:rsidR="00B87EE6">
        <w:fldChar w:fldCharType="end"/>
      </w:r>
      <w:r>
        <w:t>.</w:t>
      </w:r>
    </w:p>
    <w:p w:rsidR="00E2755C" w:rsidRDefault="00E2755C" w:rsidP="00E2755C"/>
    <w:p w:rsidR="00E2755C" w:rsidRDefault="00E2755C" w:rsidP="00C86CD9">
      <w:pPr>
        <w:pStyle w:val="Heading4"/>
      </w:pPr>
      <w:r>
        <w:t>Evaluate Permit-Policy against Request-1</w:t>
      </w:r>
    </w:p>
    <w:p w:rsidR="00E2755C" w:rsidRDefault="00E2755C" w:rsidP="00E2755C"/>
    <w:p w:rsidR="00E2755C" w:rsidRDefault="00E2755C" w:rsidP="00E2755C">
      <w:r>
        <w:t xml:space="preserve">Recall from Lesson </w:t>
      </w:r>
      <w:r w:rsidR="00B87EE6">
        <w:fldChar w:fldCharType="begin"/>
      </w:r>
      <w:r>
        <w:instrText xml:space="preserve"> REF _Ref316646316 \w \h </w:instrText>
      </w:r>
      <w:r w:rsidR="00B87EE6">
        <w:fldChar w:fldCharType="separate"/>
      </w:r>
      <w:r w:rsidR="00B014E4">
        <w:t>3.1.1</w:t>
      </w:r>
      <w:r w:rsidR="00B87EE6">
        <w:fldChar w:fldCharType="end"/>
      </w:r>
      <w:r>
        <w:t xml:space="preserve"> that the </w:t>
      </w:r>
      <w:r>
        <w:rPr>
          <w:b/>
        </w:rPr>
        <w:t>&lt;Decision&gt;</w:t>
      </w:r>
      <w:r>
        <w:t xml:space="preserve"> should be “Permit”. Confirm that this is the case.</w:t>
      </w:r>
    </w:p>
    <w:p w:rsidR="002A0956" w:rsidRDefault="002A0956" w:rsidP="002A0956"/>
    <w:p w:rsidR="00F4127C" w:rsidRDefault="00F4127C" w:rsidP="00C86CD9">
      <w:pPr>
        <w:pStyle w:val="Heading4"/>
      </w:pPr>
      <w:r>
        <w:t>Inspect Selector-Policy</w:t>
      </w:r>
      <w:r w:rsidR="008151CF">
        <w:t>.xml</w:t>
      </w:r>
    </w:p>
    <w:p w:rsidR="00C307F7" w:rsidRDefault="00C307F7" w:rsidP="00C307F7"/>
    <w:p w:rsidR="00161038" w:rsidRDefault="00C307F7" w:rsidP="00C307F7">
      <w:r>
        <w:t xml:space="preserve">Selector-Policy is semantically the same as Permit-Policy, with two </w:t>
      </w:r>
      <w:r w:rsidR="000C6A16">
        <w:t>significant</w:t>
      </w:r>
      <w:r w:rsidR="00161038">
        <w:t xml:space="preserve"> syntactical differences. Recall from Lesson </w:t>
      </w:r>
      <w:r w:rsidR="00B87EE6">
        <w:fldChar w:fldCharType="begin"/>
      </w:r>
      <w:r w:rsidR="00161038">
        <w:instrText xml:space="preserve"> REF _Ref316646316 \w \h </w:instrText>
      </w:r>
      <w:r w:rsidR="00B87EE6">
        <w:fldChar w:fldCharType="separate"/>
      </w:r>
      <w:r w:rsidR="00B014E4">
        <w:t>3.1.1</w:t>
      </w:r>
      <w:r w:rsidR="00B87EE6">
        <w:fldChar w:fldCharType="end"/>
      </w:r>
      <w:r w:rsidR="00161038">
        <w:t xml:space="preserve"> that a </w:t>
      </w:r>
      <w:r w:rsidR="00161038">
        <w:rPr>
          <w:i/>
        </w:rPr>
        <w:t>match-predicate</w:t>
      </w:r>
      <w:r w:rsidR="00161038">
        <w:t xml:space="preserve"> consist of three parts:</w:t>
      </w:r>
    </w:p>
    <w:p w:rsidR="00161038" w:rsidRDefault="00161038" w:rsidP="00F50103">
      <w:pPr>
        <w:pStyle w:val="ListParagraph"/>
        <w:numPr>
          <w:ilvl w:val="0"/>
          <w:numId w:val="27"/>
        </w:numPr>
      </w:pPr>
      <w:r>
        <w:t xml:space="preserve">A </w:t>
      </w:r>
      <w:r>
        <w:rPr>
          <w:b/>
        </w:rPr>
        <w:t>MatchId</w:t>
      </w:r>
    </w:p>
    <w:p w:rsidR="00161038" w:rsidRPr="00161038" w:rsidRDefault="00161038" w:rsidP="00F50103">
      <w:pPr>
        <w:pStyle w:val="ListParagraph"/>
        <w:numPr>
          <w:ilvl w:val="0"/>
          <w:numId w:val="27"/>
        </w:numPr>
      </w:pPr>
      <w:r>
        <w:t xml:space="preserve">An </w:t>
      </w:r>
      <w:r>
        <w:rPr>
          <w:b/>
        </w:rPr>
        <w:t>&lt;AttributeValue&gt;</w:t>
      </w:r>
    </w:p>
    <w:p w:rsidR="00161038" w:rsidRDefault="00161038" w:rsidP="00F50103">
      <w:pPr>
        <w:pStyle w:val="ListParagraph"/>
        <w:numPr>
          <w:ilvl w:val="0"/>
          <w:numId w:val="27"/>
        </w:numPr>
      </w:pPr>
      <w:r>
        <w:t xml:space="preserve">An </w:t>
      </w:r>
      <w:r>
        <w:rPr>
          <w:i/>
        </w:rPr>
        <w:t>attribute-reference</w:t>
      </w:r>
      <w:r>
        <w:t xml:space="preserve"> which can be an </w:t>
      </w:r>
      <w:r>
        <w:rPr>
          <w:i/>
        </w:rPr>
        <w:t>attribute-designator</w:t>
      </w:r>
      <w:r>
        <w:t xml:space="preserve"> or an </w:t>
      </w:r>
      <w:r>
        <w:rPr>
          <w:b/>
        </w:rPr>
        <w:t>&lt;AttributeSelector&gt;</w:t>
      </w:r>
    </w:p>
    <w:p w:rsidR="00161038" w:rsidRPr="007A11ED" w:rsidRDefault="00161038" w:rsidP="00F50103">
      <w:pPr>
        <w:pStyle w:val="ListParagraph"/>
        <w:numPr>
          <w:ilvl w:val="1"/>
          <w:numId w:val="27"/>
        </w:numPr>
      </w:pPr>
      <w:r>
        <w:t xml:space="preserve">The name of </w:t>
      </w:r>
      <w:r>
        <w:rPr>
          <w:i/>
        </w:rPr>
        <w:t>attribute-designator</w:t>
      </w:r>
      <w:r>
        <w:t xml:space="preserve"> elements are dependent on which </w:t>
      </w:r>
      <w:r>
        <w:rPr>
          <w:i/>
        </w:rPr>
        <w:t>class</w:t>
      </w:r>
      <w:r>
        <w:t xml:space="preserve"> the </w:t>
      </w:r>
      <w:r>
        <w:rPr>
          <w:i/>
        </w:rPr>
        <w:t>attribute-designator</w:t>
      </w:r>
      <w:r>
        <w:t xml:space="preserve"> is in. </w:t>
      </w:r>
      <w:r>
        <w:rPr>
          <w:b/>
        </w:rPr>
        <w:t>&lt;Subjects&gt;</w:t>
      </w:r>
      <w:r>
        <w:t xml:space="preserve"> contain </w:t>
      </w:r>
      <w:r>
        <w:rPr>
          <w:b/>
        </w:rPr>
        <w:t>&lt;SubjectAttributeDesignato</w:t>
      </w:r>
      <w:r w:rsidR="001F4E4D">
        <w:rPr>
          <w:b/>
        </w:rPr>
        <w:t>r&gt;</w:t>
      </w:r>
      <w:r w:rsidR="001F4E4D">
        <w:t xml:space="preserve"> elements and so on.</w:t>
      </w:r>
    </w:p>
    <w:p w:rsidR="00161038" w:rsidRDefault="00161038" w:rsidP="00C307F7"/>
    <w:p w:rsidR="00C307F7" w:rsidRPr="00EE3231" w:rsidRDefault="00C307F7" w:rsidP="00C307F7">
      <w:r>
        <w:t xml:space="preserve">The </w:t>
      </w:r>
      <w:r>
        <w:rPr>
          <w:b/>
        </w:rPr>
        <w:t>&lt;SubjectMatch&gt;</w:t>
      </w:r>
      <w:r>
        <w:t xml:space="preserve"> </w:t>
      </w:r>
      <w:r>
        <w:rPr>
          <w:i/>
        </w:rPr>
        <w:t>match-predicate</w:t>
      </w:r>
      <w:r>
        <w:t xml:space="preserve"> of Selector-Policy uses an </w:t>
      </w:r>
      <w:r>
        <w:rPr>
          <w:b/>
        </w:rPr>
        <w:t>&lt;AttributeSelector&gt;</w:t>
      </w:r>
      <w:r>
        <w:t xml:space="preserve"> </w:t>
      </w:r>
      <w:r>
        <w:rPr>
          <w:i/>
        </w:rPr>
        <w:t>attribute-reference</w:t>
      </w:r>
      <w:r w:rsidR="002C320E">
        <w:t xml:space="preserve"> (Lines 1</w:t>
      </w:r>
      <w:r w:rsidR="00AB64AD">
        <w:t>8</w:t>
      </w:r>
      <w:r w:rsidR="002C320E">
        <w:t xml:space="preserve"> – 1</w:t>
      </w:r>
      <w:r w:rsidR="00AB64AD">
        <w:t>9</w:t>
      </w:r>
      <w:r w:rsidR="002C320E">
        <w:t>)</w:t>
      </w:r>
      <w:r>
        <w:t xml:space="preserve">, while the </w:t>
      </w:r>
      <w:r>
        <w:rPr>
          <w:b/>
        </w:rPr>
        <w:t>&lt;SubjectMatch&gt;</w:t>
      </w:r>
      <w:r>
        <w:t xml:space="preserve"> of Permit-Policy uses an </w:t>
      </w:r>
      <w:r>
        <w:rPr>
          <w:i/>
        </w:rPr>
        <w:t>attribute-designator</w:t>
      </w:r>
      <w:r>
        <w:t xml:space="preserve"> (</w:t>
      </w:r>
      <w:r>
        <w:rPr>
          <w:b/>
        </w:rPr>
        <w:t>&lt;SubjectAttributeDesignator&gt;</w:t>
      </w:r>
      <w:r w:rsidRPr="00C307F7">
        <w:t>)</w:t>
      </w:r>
      <w:r>
        <w:t xml:space="preserve"> </w:t>
      </w:r>
      <w:r>
        <w:rPr>
          <w:i/>
        </w:rPr>
        <w:t>attribute-reference</w:t>
      </w:r>
      <w:r w:rsidR="005F73ED">
        <w:t xml:space="preserve"> (Lines 17</w:t>
      </w:r>
      <w:r w:rsidR="002C320E">
        <w:t xml:space="preserve"> – 1</w:t>
      </w:r>
      <w:r w:rsidR="005F73ED">
        <w:t>8</w:t>
      </w:r>
      <w:r w:rsidR="002C320E">
        <w:t>)</w:t>
      </w:r>
      <w:r w:rsidR="001F4E4D">
        <w:t>.</w:t>
      </w:r>
      <w:r w:rsidR="00EE3231">
        <w:t xml:space="preserve"> The particular </w:t>
      </w:r>
      <w:r w:rsidR="00EE3231">
        <w:rPr>
          <w:b/>
        </w:rPr>
        <w:t>&lt;AttributeSelector&gt;</w:t>
      </w:r>
      <w:r w:rsidR="00EE3231">
        <w:t xml:space="preserve"> in Selector-Policy causes the exact same </w:t>
      </w:r>
      <w:r w:rsidR="00F47DA7">
        <w:t xml:space="preserve">semantic </w:t>
      </w:r>
      <w:r w:rsidR="00EE3231">
        <w:t xml:space="preserve">effect as the </w:t>
      </w:r>
      <w:r w:rsidR="00EE3231">
        <w:rPr>
          <w:b/>
        </w:rPr>
        <w:t>&lt;SubjectAttributeDesignator&gt;</w:t>
      </w:r>
      <w:r w:rsidR="00EE3231">
        <w:t xml:space="preserve"> in Permit-Policy: it causes the PDP, when evaluating the policy against a request, to retrieve the values of all </w:t>
      </w:r>
      <w:r w:rsidR="00EE3231">
        <w:rPr>
          <w:b/>
        </w:rPr>
        <w:t>&lt;AttributeValue&gt;</w:t>
      </w:r>
      <w:r w:rsidR="00EE3231">
        <w:t xml:space="preserve"> elements </w:t>
      </w:r>
      <w:r w:rsidR="005C54D8">
        <w:t xml:space="preserve">(as a </w:t>
      </w:r>
      <w:r w:rsidR="005C54D8" w:rsidRPr="005C54D8">
        <w:rPr>
          <w:b/>
        </w:rPr>
        <w:t>bag</w:t>
      </w:r>
      <w:r w:rsidR="005C54D8">
        <w:t xml:space="preserve"> of values) </w:t>
      </w:r>
      <w:r w:rsidR="00EE3231" w:rsidRPr="005C54D8">
        <w:t>of</w:t>
      </w:r>
      <w:r w:rsidR="00EE3231">
        <w:t xml:space="preserve"> the GFIPM Security Clearance Level Code Subject attribute of the request.</w:t>
      </w:r>
    </w:p>
    <w:p w:rsidR="00EE3231" w:rsidRDefault="00EE3231" w:rsidP="00C307F7"/>
    <w:p w:rsidR="00E70422" w:rsidRDefault="00E70422" w:rsidP="00C307F7">
      <w:r>
        <w:t xml:space="preserve">An </w:t>
      </w:r>
      <w:r>
        <w:rPr>
          <w:b/>
        </w:rPr>
        <w:t>&lt;AttributeSelector&gt;</w:t>
      </w:r>
      <w:r>
        <w:t xml:space="preserve"> contains a </w:t>
      </w:r>
      <w:r>
        <w:rPr>
          <w:b/>
        </w:rPr>
        <w:t>DataType</w:t>
      </w:r>
      <w:r>
        <w:t xml:space="preserve"> and a </w:t>
      </w:r>
      <w:r>
        <w:rPr>
          <w:b/>
        </w:rPr>
        <w:t>RequestContextPath</w:t>
      </w:r>
      <w:r>
        <w:t xml:space="preserve">. The value of a </w:t>
      </w:r>
      <w:r>
        <w:rPr>
          <w:b/>
        </w:rPr>
        <w:t>RequestContextPath</w:t>
      </w:r>
      <w:r>
        <w:t xml:space="preserve"> must be an XPath expression into </w:t>
      </w:r>
      <w:r w:rsidR="002E0934">
        <w:t>the</w:t>
      </w:r>
      <w:r>
        <w:t xml:space="preserve"> </w:t>
      </w:r>
      <w:r w:rsidR="00D63D0A">
        <w:t>request</w:t>
      </w:r>
      <w:r w:rsidR="002E0934">
        <w:t xml:space="preserve"> context</w:t>
      </w:r>
      <w:r w:rsidR="00C83BB2">
        <w:rPr>
          <w:rStyle w:val="FootnoteReference"/>
        </w:rPr>
        <w:footnoteReference w:id="41"/>
      </w:r>
      <w:r w:rsidR="00D63D0A">
        <w:t>.</w:t>
      </w:r>
      <w:r w:rsidR="005E7DA8">
        <w:t xml:space="preserve"> The PDP will retrieve the set of nodes</w:t>
      </w:r>
      <w:r w:rsidR="005E7DA8">
        <w:rPr>
          <w:rStyle w:val="FootnoteReference"/>
        </w:rPr>
        <w:footnoteReference w:id="42"/>
      </w:r>
      <w:r w:rsidR="005E7DA8">
        <w:t xml:space="preserve"> referenced by the </w:t>
      </w:r>
      <w:r w:rsidR="005E7DA8">
        <w:rPr>
          <w:b/>
        </w:rPr>
        <w:t>RequestContextPath</w:t>
      </w:r>
      <w:r w:rsidR="005E7DA8">
        <w:t xml:space="preserve"> as a </w:t>
      </w:r>
      <w:r w:rsidR="005E7DA8">
        <w:rPr>
          <w:b/>
        </w:rPr>
        <w:t>bag</w:t>
      </w:r>
      <w:r w:rsidR="005E7DA8">
        <w:t xml:space="preserve"> of values. If no</w:t>
      </w:r>
      <w:r w:rsidR="00C05054">
        <w:t xml:space="preserve"> nodes are found, then</w:t>
      </w:r>
      <w:r w:rsidR="005E7DA8">
        <w:t xml:space="preserve"> </w:t>
      </w:r>
      <w:r w:rsidR="00C05054">
        <w:t xml:space="preserve">the PDP returns an empty </w:t>
      </w:r>
      <w:r w:rsidR="00C05054">
        <w:rPr>
          <w:b/>
        </w:rPr>
        <w:t>bag</w:t>
      </w:r>
      <w:r w:rsidR="00C05054" w:rsidRPr="001F7809">
        <w:rPr>
          <w:rStyle w:val="FootnoteReference"/>
        </w:rPr>
        <w:footnoteReference w:id="43"/>
      </w:r>
      <w:r w:rsidR="001F7809">
        <w:t>.</w:t>
      </w:r>
    </w:p>
    <w:p w:rsidR="002E0934" w:rsidRDefault="002E0934" w:rsidP="00C307F7"/>
    <w:p w:rsidR="002E0934" w:rsidRDefault="002E0934" w:rsidP="00C307F7">
      <w:r>
        <w:t xml:space="preserve">Beware that XACML defines one XML namespace for policies and a separate namespace for the XACML context. Since a </w:t>
      </w:r>
      <w:r>
        <w:rPr>
          <w:b/>
        </w:rPr>
        <w:t>RequestContextPath</w:t>
      </w:r>
      <w:r>
        <w:t xml:space="preserve"> is an XPath expressions into the request context, any policy that uses an </w:t>
      </w:r>
      <w:r>
        <w:rPr>
          <w:b/>
        </w:rPr>
        <w:t>&lt;AttributeSelector&gt;</w:t>
      </w:r>
      <w:r>
        <w:t xml:space="preserve"> must declare the XACML context namespace.</w:t>
      </w:r>
      <w:r w:rsidR="00837580">
        <w:t xml:space="preserve"> This is done in Selector-Policy on Line </w:t>
      </w:r>
      <w:r w:rsidR="0013566F">
        <w:t>4</w:t>
      </w:r>
      <w:r w:rsidR="009679E7">
        <w:t>;</w:t>
      </w:r>
      <w:r w:rsidR="00837580">
        <w:t xml:space="preserve"> a prefix of “ctx” is used to represent t</w:t>
      </w:r>
      <w:r w:rsidR="00430362">
        <w:t>he context namespace. On Line 19</w:t>
      </w:r>
      <w:r w:rsidR="00837580">
        <w:t>, the “ctx” prefix is used in the XPath expression.</w:t>
      </w:r>
    </w:p>
    <w:p w:rsidR="00735FFE" w:rsidRDefault="00735FFE" w:rsidP="00735FFE"/>
    <w:p w:rsidR="00735FFE" w:rsidRDefault="00735FFE" w:rsidP="00C86CD9">
      <w:pPr>
        <w:pStyle w:val="Heading4"/>
      </w:pPr>
      <w:r>
        <w:t xml:space="preserve">Evaluate </w:t>
      </w:r>
      <w:r w:rsidR="00183EF6">
        <w:t>Selector</w:t>
      </w:r>
      <w:r>
        <w:t>-Policy against Request-1</w:t>
      </w:r>
    </w:p>
    <w:p w:rsidR="00735FFE" w:rsidRDefault="00735FFE" w:rsidP="00735FFE"/>
    <w:p w:rsidR="00735FFE" w:rsidRDefault="00735FFE" w:rsidP="00735FFE">
      <w:r>
        <w:t>Confirm that th</w:t>
      </w:r>
      <w:r w:rsidR="00183EF6">
        <w:t xml:space="preserve">e </w:t>
      </w:r>
      <w:r w:rsidR="00183EF6">
        <w:rPr>
          <w:b/>
        </w:rPr>
        <w:t>&lt;Decision&gt;</w:t>
      </w:r>
      <w:r w:rsidR="00183EF6">
        <w:t xml:space="preserve"> for “Resource-1”</w:t>
      </w:r>
      <w:r>
        <w:t xml:space="preserve"> is </w:t>
      </w:r>
      <w:r w:rsidR="00183EF6">
        <w:t>“Permit”</w:t>
      </w:r>
      <w:r>
        <w:t>.</w:t>
      </w:r>
    </w:p>
    <w:p w:rsidR="00837580" w:rsidRPr="002E0934" w:rsidRDefault="00837580" w:rsidP="00C307F7"/>
    <w:p w:rsidR="007A11ED" w:rsidRDefault="007A11ED" w:rsidP="00C86CD9">
      <w:pPr>
        <w:pStyle w:val="Heading4"/>
      </w:pPr>
      <w:r>
        <w:t>Inspect ArrestRecord.xsd</w:t>
      </w:r>
    </w:p>
    <w:p w:rsidR="00B4319E" w:rsidRDefault="00B4319E" w:rsidP="00B4319E"/>
    <w:p w:rsidR="00B4319E" w:rsidRPr="00B4319E" w:rsidRDefault="00190CB5" w:rsidP="00B4319E">
      <w:r>
        <w:t>This file is in the</w:t>
      </w:r>
      <w:r w:rsidR="007605E0">
        <w:t xml:space="preserve"> </w:t>
      </w:r>
      <w:r w:rsidR="0074655D">
        <w:t>“</w:t>
      </w:r>
      <w:r w:rsidR="007605E0">
        <w:t>$</w:t>
      </w:r>
      <w:r w:rsidR="00370E67">
        <w:t>POLICY_GUIDE/arrest_record_simple</w:t>
      </w:r>
      <w:r w:rsidR="00887A28">
        <w:t>/</w:t>
      </w:r>
      <w:r w:rsidR="0074655D">
        <w:t>”</w:t>
      </w:r>
      <w:r w:rsidR="007605E0">
        <w:t xml:space="preserve"> d</w:t>
      </w:r>
      <w:r>
        <w:t xml:space="preserve">irectory. It </w:t>
      </w:r>
      <w:r w:rsidR="00B4319E">
        <w:t>contains an XML Schema</w:t>
      </w:r>
      <w:r w:rsidR="001E6883">
        <w:rPr>
          <w:rStyle w:val="FootnoteReference"/>
        </w:rPr>
        <w:footnoteReference w:id="44"/>
      </w:r>
      <w:r w:rsidR="00B4319E">
        <w:t xml:space="preserve"> for an </w:t>
      </w:r>
      <w:r w:rsidR="00B4319E">
        <w:rPr>
          <w:b/>
        </w:rPr>
        <w:t>&lt;ArrestRecord&gt;</w:t>
      </w:r>
      <w:r w:rsidR="00B4319E">
        <w:t xml:space="preserve"> element.</w:t>
      </w:r>
      <w:r w:rsidR="0046053A">
        <w:t xml:space="preserve"> We will use this schema to represent a set of Arrest Records for which we want to protect access.</w:t>
      </w:r>
    </w:p>
    <w:p w:rsidR="0046053A" w:rsidRDefault="0046053A" w:rsidP="0046053A"/>
    <w:p w:rsidR="00C61C38" w:rsidRDefault="0046053A" w:rsidP="00C61C38">
      <w:r>
        <w:t>The</w:t>
      </w:r>
      <w:r w:rsidR="007A11ED">
        <w:t xml:space="preserve"> schema defines an </w:t>
      </w:r>
      <w:r>
        <w:rPr>
          <w:b/>
        </w:rPr>
        <w:t>&lt;ArrestRecord&gt;</w:t>
      </w:r>
      <w:r>
        <w:t xml:space="preserve"> </w:t>
      </w:r>
      <w:r w:rsidR="009955A5">
        <w:t xml:space="preserve">element that contains </w:t>
      </w:r>
      <w:r w:rsidR="005400D9">
        <w:t xml:space="preserve">seven </w:t>
      </w:r>
      <w:r w:rsidR="007A11ED">
        <w:t>sub-elements:</w:t>
      </w:r>
      <w:r w:rsidR="00C61C38" w:rsidRPr="00C61C38">
        <w:t xml:space="preserve"> </w:t>
      </w:r>
    </w:p>
    <w:p w:rsidR="00C61C38" w:rsidRPr="005400D9" w:rsidRDefault="00C61C38" w:rsidP="00F50103">
      <w:pPr>
        <w:pStyle w:val="ListParagraph"/>
        <w:numPr>
          <w:ilvl w:val="0"/>
          <w:numId w:val="48"/>
        </w:numPr>
      </w:pPr>
      <w:r>
        <w:rPr>
          <w:b/>
        </w:rPr>
        <w:t>&lt;Id&gt;</w:t>
      </w:r>
      <w:r>
        <w:t xml:space="preserve"> - the identifier of the record.</w:t>
      </w:r>
    </w:p>
    <w:p w:rsidR="00C61C38" w:rsidRDefault="00C61C38" w:rsidP="00F50103">
      <w:pPr>
        <w:pStyle w:val="ListParagraph"/>
        <w:numPr>
          <w:ilvl w:val="0"/>
          <w:numId w:val="48"/>
        </w:numPr>
      </w:pPr>
      <w:r w:rsidRPr="005400D9">
        <w:rPr>
          <w:b/>
        </w:rPr>
        <w:t>&lt;SubjectId&gt;</w:t>
      </w:r>
      <w:r>
        <w:rPr>
          <w:b/>
        </w:rPr>
        <w:t xml:space="preserve"> </w:t>
      </w:r>
      <w:r>
        <w:t xml:space="preserve"> - the identifier of the individual who was arrested.</w:t>
      </w:r>
    </w:p>
    <w:p w:rsidR="00C61C38" w:rsidRDefault="00C61C38" w:rsidP="00F50103">
      <w:pPr>
        <w:pStyle w:val="ListParagraph"/>
        <w:numPr>
          <w:ilvl w:val="0"/>
          <w:numId w:val="48"/>
        </w:numPr>
      </w:pPr>
      <w:r w:rsidRPr="005400D9">
        <w:rPr>
          <w:b/>
        </w:rPr>
        <w:t>&lt;Jurisdiction&gt;</w:t>
      </w:r>
      <w:r>
        <w:t xml:space="preserve"> - the jurisdiction in which the arrest occurred.</w:t>
      </w:r>
    </w:p>
    <w:p w:rsidR="00C61C38" w:rsidRDefault="00C61C38" w:rsidP="00F50103">
      <w:pPr>
        <w:pStyle w:val="ListParagraph"/>
        <w:numPr>
          <w:ilvl w:val="0"/>
          <w:numId w:val="48"/>
        </w:numPr>
      </w:pPr>
      <w:r w:rsidRPr="005400D9">
        <w:rPr>
          <w:b/>
        </w:rPr>
        <w:t>&lt;Date&gt;</w:t>
      </w:r>
      <w:r>
        <w:t xml:space="preserve"> - the date at which the arrest occurred.</w:t>
      </w:r>
    </w:p>
    <w:p w:rsidR="00C61C38" w:rsidRDefault="00C61C38" w:rsidP="00F50103">
      <w:pPr>
        <w:pStyle w:val="ListParagraph"/>
        <w:numPr>
          <w:ilvl w:val="0"/>
          <w:numId w:val="48"/>
        </w:numPr>
      </w:pPr>
      <w:r w:rsidRPr="005400D9">
        <w:rPr>
          <w:b/>
        </w:rPr>
        <w:t>&lt;</w:t>
      </w:r>
      <w:r>
        <w:rPr>
          <w:b/>
        </w:rPr>
        <w:t>Arresting</w:t>
      </w:r>
      <w:r w:rsidRPr="005400D9">
        <w:rPr>
          <w:b/>
        </w:rPr>
        <w:t>OfficerId&gt;</w:t>
      </w:r>
      <w:r>
        <w:t xml:space="preserve"> - the identifier of the arresting officer.</w:t>
      </w:r>
    </w:p>
    <w:p w:rsidR="00C61C38" w:rsidRDefault="00C61C38" w:rsidP="00F50103">
      <w:pPr>
        <w:pStyle w:val="ListParagraph"/>
        <w:numPr>
          <w:ilvl w:val="0"/>
          <w:numId w:val="48"/>
        </w:numPr>
      </w:pPr>
      <w:r>
        <w:rPr>
          <w:b/>
        </w:rPr>
        <w:t>&lt;ArrestingOfficerAgencyName&gt;</w:t>
      </w:r>
      <w:r>
        <w:t xml:space="preserve"> - the name of the agency that employs the arresting officer.</w:t>
      </w:r>
    </w:p>
    <w:p w:rsidR="00C61C38" w:rsidRDefault="00C61C38" w:rsidP="00F50103">
      <w:pPr>
        <w:pStyle w:val="ListParagraph"/>
        <w:numPr>
          <w:ilvl w:val="0"/>
          <w:numId w:val="48"/>
        </w:numPr>
      </w:pPr>
      <w:r>
        <w:rPr>
          <w:b/>
        </w:rPr>
        <w:t>&lt;ArrestingOfficerEmailAddress&gt;</w:t>
      </w:r>
      <w:r>
        <w:t xml:space="preserve"> - the email address of the arresting officer.</w:t>
      </w:r>
    </w:p>
    <w:p w:rsidR="005400D9" w:rsidRDefault="005400D9" w:rsidP="005400D9"/>
    <w:p w:rsidR="007A11ED" w:rsidRPr="007A11ED" w:rsidRDefault="00843C16" w:rsidP="005400D9">
      <w:r>
        <w:t xml:space="preserve">An </w:t>
      </w:r>
      <w:r w:rsidR="00327B4C">
        <w:t xml:space="preserve">arrest record </w:t>
      </w:r>
      <w:r w:rsidR="007D2589">
        <w:t>articulates that an o</w:t>
      </w:r>
      <w:r>
        <w:t xml:space="preserve">fficer arrested some </w:t>
      </w:r>
      <w:r w:rsidR="007D2589">
        <w:t>individual</w:t>
      </w:r>
      <w:r>
        <w:t xml:space="preserve"> on a particular </w:t>
      </w:r>
      <w:r w:rsidR="007D2589">
        <w:t>d</w:t>
      </w:r>
      <w:r>
        <w:t xml:space="preserve">ate within a particular </w:t>
      </w:r>
      <w:r w:rsidR="007D2589">
        <w:t>j</w:t>
      </w:r>
      <w:r>
        <w:t xml:space="preserve">urisdiction. Valid values for </w:t>
      </w:r>
      <w:r w:rsidR="00FD5688">
        <w:t>j</w:t>
      </w:r>
      <w:r>
        <w:t>urisdiction are defined by the GFIPM Jurisdiction Code</w:t>
      </w:r>
      <w:r w:rsidR="001D5D8B">
        <w:t xml:space="preserve"> Set</w:t>
      </w:r>
      <w:r>
        <w:rPr>
          <w:rStyle w:val="FootnoteReference"/>
        </w:rPr>
        <w:footnoteReference w:id="45"/>
      </w:r>
      <w:r>
        <w:t>.</w:t>
      </w:r>
    </w:p>
    <w:p w:rsidR="00E955EB" w:rsidRDefault="00E955EB" w:rsidP="00775356"/>
    <w:p w:rsidR="007A11ED" w:rsidRDefault="007A11ED" w:rsidP="00C86CD9">
      <w:pPr>
        <w:pStyle w:val="Heading4"/>
      </w:pPr>
      <w:r>
        <w:t>Inspect Record</w:t>
      </w:r>
      <w:r w:rsidR="003C58BC">
        <w:t>-</w:t>
      </w:r>
      <w:r>
        <w:t>1.xml</w:t>
      </w:r>
    </w:p>
    <w:p w:rsidR="00760058" w:rsidRDefault="00760058" w:rsidP="00760058"/>
    <w:p w:rsidR="007A11ED" w:rsidRDefault="007A11ED" w:rsidP="00760058">
      <w:r>
        <w:t>Confirm that this XML document conforms to ArrestRecord.xsd</w:t>
      </w:r>
      <w:r w:rsidR="00A979D2">
        <w:rPr>
          <w:rStyle w:val="FootnoteReference"/>
        </w:rPr>
        <w:footnoteReference w:id="46"/>
      </w:r>
      <w:r w:rsidR="00B5125B">
        <w:t>. Record-1 states that Officer</w:t>
      </w:r>
      <w:r w:rsidR="00646E11">
        <w:t>-</w:t>
      </w:r>
      <w:r w:rsidR="00B5125B">
        <w:t>1 arrested Subject</w:t>
      </w:r>
      <w:r w:rsidR="00646E11">
        <w:t>-</w:t>
      </w:r>
      <w:r w:rsidR="00B5125B">
        <w:t xml:space="preserve">1 in Georgia on </w:t>
      </w:r>
      <w:r w:rsidR="00E6230B">
        <w:t>Valentine’s Day</w:t>
      </w:r>
      <w:r w:rsidR="00B5125B">
        <w:t xml:space="preserve"> 2012.</w:t>
      </w:r>
    </w:p>
    <w:p w:rsidR="007A11ED" w:rsidRDefault="007A11ED" w:rsidP="007A11ED"/>
    <w:p w:rsidR="00CF3C2C" w:rsidRDefault="00CF3C2C" w:rsidP="00C86CD9">
      <w:pPr>
        <w:pStyle w:val="Heading4"/>
      </w:pPr>
      <w:r>
        <w:t>Inspect Content-Request-1</w:t>
      </w:r>
      <w:r w:rsidR="008151CF">
        <w:t>.xml</w:t>
      </w:r>
    </w:p>
    <w:p w:rsidR="00CF3C2C" w:rsidRDefault="00CF3C2C" w:rsidP="00CF3C2C"/>
    <w:p w:rsidR="00444158" w:rsidRDefault="00444158" w:rsidP="00CF3C2C">
      <w:r>
        <w:t>This request shows an example of how XML content can be included</w:t>
      </w:r>
      <w:r w:rsidR="00BE213A">
        <w:t xml:space="preserve"> in a request</w:t>
      </w:r>
      <w:r>
        <w:t xml:space="preserve">. The </w:t>
      </w:r>
      <w:r>
        <w:rPr>
          <w:b/>
        </w:rPr>
        <w:t>&lt;Resou</w:t>
      </w:r>
      <w:r w:rsidR="00D67056">
        <w:rPr>
          <w:b/>
        </w:rPr>
        <w:t>r</w:t>
      </w:r>
      <w:r>
        <w:rPr>
          <w:b/>
        </w:rPr>
        <w:t>ceContent&gt;</w:t>
      </w:r>
      <w:r>
        <w:t xml:space="preserve"> element (Lines </w:t>
      </w:r>
      <w:r w:rsidR="00713711">
        <w:t>8 – 16</w:t>
      </w:r>
      <w:r>
        <w:t>) contains the content of the</w:t>
      </w:r>
      <w:r w:rsidR="00E10BED">
        <w:t xml:space="preserve"> Record-1 Arrest Record (Lines 9 – 15</w:t>
      </w:r>
      <w:r>
        <w:t>).</w:t>
      </w:r>
      <w:r w:rsidR="008B007D">
        <w:t xml:space="preserve"> Notice the declaration of the Arrest Record namespace on Line </w:t>
      </w:r>
      <w:r w:rsidR="00C5057F">
        <w:t>10</w:t>
      </w:r>
      <w:r w:rsidR="008B007D">
        <w:t xml:space="preserve"> and the use of the “ar” prefix throughout the content of the Arrest Record.</w:t>
      </w:r>
    </w:p>
    <w:p w:rsidR="00FB1456" w:rsidRDefault="00FB1456" w:rsidP="00CF3C2C"/>
    <w:p w:rsidR="004B64D4" w:rsidRDefault="00D67056" w:rsidP="00CF3C2C">
      <w:r>
        <w:t xml:space="preserve">Policies must use an </w:t>
      </w:r>
      <w:r>
        <w:rPr>
          <w:b/>
        </w:rPr>
        <w:t>&lt;AttributeSelector&gt;</w:t>
      </w:r>
      <w:r>
        <w:t xml:space="preserve"> to </w:t>
      </w:r>
      <w:r w:rsidR="00362A1E">
        <w:t>retrieve values from a</w:t>
      </w:r>
      <w:r>
        <w:t xml:space="preserve"> </w:t>
      </w:r>
      <w:r>
        <w:rPr>
          <w:b/>
        </w:rPr>
        <w:t>&lt;ResourceContent&gt;</w:t>
      </w:r>
      <w:r>
        <w:t xml:space="preserve"> </w:t>
      </w:r>
      <w:r w:rsidR="00362A1E">
        <w:t xml:space="preserve">element </w:t>
      </w:r>
      <w:r w:rsidR="004B64D4">
        <w:t>in a request.</w:t>
      </w:r>
    </w:p>
    <w:p w:rsidR="00D67056" w:rsidRPr="00D67056" w:rsidRDefault="00D67056" w:rsidP="00CF3C2C">
      <w:r>
        <w:t xml:space="preserve"> </w:t>
      </w:r>
    </w:p>
    <w:p w:rsidR="007A11ED" w:rsidRDefault="007A11ED" w:rsidP="00C86CD9">
      <w:pPr>
        <w:pStyle w:val="Heading4"/>
      </w:pPr>
      <w:r>
        <w:t xml:space="preserve">Inspect </w:t>
      </w:r>
      <w:r w:rsidR="000820EE">
        <w:t>Content</w:t>
      </w:r>
      <w:r w:rsidR="00041F20">
        <w:t>-Policy</w:t>
      </w:r>
      <w:r w:rsidR="0018396F">
        <w:t>-1</w:t>
      </w:r>
      <w:r w:rsidR="008151CF">
        <w:t>.xml</w:t>
      </w:r>
    </w:p>
    <w:p w:rsidR="008F5DDD" w:rsidRDefault="008F5DDD" w:rsidP="008F5DDD"/>
    <w:p w:rsidR="008F5DDD" w:rsidRPr="007A11ED" w:rsidRDefault="00A90447" w:rsidP="008F5DDD">
      <w:r>
        <w:t>This p</w:t>
      </w:r>
      <w:r w:rsidR="008F5DDD">
        <w:t xml:space="preserve">olicy will evaluate to </w:t>
      </w:r>
      <w:r w:rsidR="00A65465">
        <w:t>“</w:t>
      </w:r>
      <w:r w:rsidR="008F5DDD">
        <w:t>Permit</w:t>
      </w:r>
      <w:r w:rsidR="00A65465">
        <w:t>”</w:t>
      </w:r>
      <w:r w:rsidR="008F5DDD">
        <w:t xml:space="preserve"> for </w:t>
      </w:r>
      <w:r w:rsidR="00A65465">
        <w:t>r</w:t>
      </w:r>
      <w:r w:rsidR="008F5DDD">
        <w:t>equests that contain an Arrest Record with a Jurisdiction value of “GA”.</w:t>
      </w:r>
    </w:p>
    <w:p w:rsidR="008F5DDD" w:rsidRPr="008F5DDD" w:rsidRDefault="008F5DDD" w:rsidP="008F5DDD"/>
    <w:p w:rsidR="00727954" w:rsidRDefault="00A43889" w:rsidP="004A2751">
      <w:r>
        <w:t xml:space="preserve">The </w:t>
      </w:r>
      <w:r w:rsidR="004A2751">
        <w:rPr>
          <w:b/>
        </w:rPr>
        <w:t>&lt;</w:t>
      </w:r>
      <w:r w:rsidRPr="004A2751">
        <w:rPr>
          <w:b/>
        </w:rPr>
        <w:t>Target</w:t>
      </w:r>
      <w:r w:rsidR="004A2751">
        <w:rPr>
          <w:b/>
        </w:rPr>
        <w:t>&gt;</w:t>
      </w:r>
      <w:r>
        <w:t xml:space="preserve"> (Lines 1</w:t>
      </w:r>
      <w:r w:rsidR="00E161AF">
        <w:t>6</w:t>
      </w:r>
      <w:r>
        <w:t xml:space="preserve"> – 2</w:t>
      </w:r>
      <w:r w:rsidR="00E161AF">
        <w:t>7</w:t>
      </w:r>
      <w:r>
        <w:t xml:space="preserve">) contains a single </w:t>
      </w:r>
      <w:r w:rsidR="004A2751" w:rsidRPr="004A2751">
        <w:rPr>
          <w:b/>
        </w:rPr>
        <w:t>&lt;</w:t>
      </w:r>
      <w:r w:rsidRPr="004A2751">
        <w:rPr>
          <w:b/>
        </w:rPr>
        <w:t>Resource</w:t>
      </w:r>
      <w:r w:rsidR="004A2751">
        <w:rPr>
          <w:b/>
        </w:rPr>
        <w:t>Match</w:t>
      </w:r>
      <w:r w:rsidR="004A2751" w:rsidRPr="004A2751">
        <w:rPr>
          <w:b/>
        </w:rPr>
        <w:t>&gt;</w:t>
      </w:r>
      <w:r>
        <w:t xml:space="preserve"> </w:t>
      </w:r>
      <w:r w:rsidR="004A2751">
        <w:rPr>
          <w:i/>
        </w:rPr>
        <w:t>match-predicate</w:t>
      </w:r>
      <w:r>
        <w:t xml:space="preserve"> (Lines 1</w:t>
      </w:r>
      <w:r w:rsidR="00A70C40">
        <w:t>9</w:t>
      </w:r>
      <w:r>
        <w:t xml:space="preserve"> – 2</w:t>
      </w:r>
      <w:r w:rsidR="00A70C40">
        <w:t>4</w:t>
      </w:r>
      <w:r>
        <w:t xml:space="preserve">) </w:t>
      </w:r>
      <w:r w:rsidR="004A2751">
        <w:t>that uses</w:t>
      </w:r>
      <w:r>
        <w:t xml:space="preserve"> an </w:t>
      </w:r>
      <w:r w:rsidR="004A2751" w:rsidRPr="004A2751">
        <w:rPr>
          <w:b/>
        </w:rPr>
        <w:t>&lt;</w:t>
      </w:r>
      <w:r w:rsidRPr="004A2751">
        <w:rPr>
          <w:b/>
        </w:rPr>
        <w:t>AttributeSelector</w:t>
      </w:r>
      <w:r w:rsidR="004A2751" w:rsidRPr="004A2751">
        <w:rPr>
          <w:b/>
        </w:rPr>
        <w:t>&gt;</w:t>
      </w:r>
      <w:r w:rsidR="004852F0">
        <w:t xml:space="preserve"> (Lines 21</w:t>
      </w:r>
      <w:r>
        <w:t xml:space="preserve"> – 2</w:t>
      </w:r>
      <w:r w:rsidR="004852F0">
        <w:t>3</w:t>
      </w:r>
      <w:r>
        <w:t>).</w:t>
      </w:r>
      <w:r w:rsidR="00C93199">
        <w:t xml:space="preserve"> The </w:t>
      </w:r>
      <w:r w:rsidR="00C93199">
        <w:rPr>
          <w:b/>
        </w:rPr>
        <w:t>RequestContextPath</w:t>
      </w:r>
      <w:r w:rsidR="000C3FD6">
        <w:t xml:space="preserve"> (Line 23</w:t>
      </w:r>
      <w:r w:rsidR="00C93199">
        <w:t xml:space="preserve">) expression points to the value of the </w:t>
      </w:r>
      <w:r w:rsidR="00C93199">
        <w:rPr>
          <w:b/>
        </w:rPr>
        <w:t>&lt;Jurisdiction&gt;</w:t>
      </w:r>
      <w:r w:rsidR="00C93199">
        <w:t xml:space="preserve"> element in an </w:t>
      </w:r>
      <w:r w:rsidR="00C93199">
        <w:rPr>
          <w:b/>
        </w:rPr>
        <w:t>&lt;ArrestRecord&gt;</w:t>
      </w:r>
      <w:r w:rsidR="00C93199">
        <w:t>.</w:t>
      </w:r>
    </w:p>
    <w:p w:rsidR="00727954" w:rsidRDefault="00727954" w:rsidP="004A2751"/>
    <w:p w:rsidR="00727954" w:rsidRPr="0080260D" w:rsidRDefault="00727954" w:rsidP="004A2751">
      <w:r>
        <w:t>Notice the use of the “ar” namespace prefix in the XPath expression and the declaration of the A</w:t>
      </w:r>
      <w:r w:rsidR="001C162B">
        <w:t>rrest Record namespace on Line 5</w:t>
      </w:r>
      <w:r>
        <w:t>.</w:t>
      </w:r>
      <w:r w:rsidR="0080260D">
        <w:t xml:space="preserve"> When using the SunXACML library, XPath expressions in </w:t>
      </w:r>
      <w:r w:rsidR="0080260D">
        <w:rPr>
          <w:b/>
        </w:rPr>
        <w:t>RequestContextPath</w:t>
      </w:r>
      <w:r w:rsidR="0080260D">
        <w:t xml:space="preserve"> XML-attributes must be XML namespace qualified.</w:t>
      </w:r>
    </w:p>
    <w:p w:rsidR="007A11ED" w:rsidRDefault="007A11ED" w:rsidP="00775356"/>
    <w:p w:rsidR="0084476C" w:rsidRPr="0084476C" w:rsidRDefault="0084476C" w:rsidP="00775356">
      <w:r>
        <w:t xml:space="preserve">This policy contains a single “Permit” </w:t>
      </w:r>
      <w:r>
        <w:rPr>
          <w:b/>
        </w:rPr>
        <w:t>&lt;Rule&gt;</w:t>
      </w:r>
      <w:r>
        <w:t xml:space="preserve"> that has an empty </w:t>
      </w:r>
      <w:r>
        <w:rPr>
          <w:b/>
        </w:rPr>
        <w:t>&lt;Target&gt;</w:t>
      </w:r>
      <w:r>
        <w:t>.</w:t>
      </w:r>
    </w:p>
    <w:p w:rsidR="0084476C" w:rsidRDefault="0084476C" w:rsidP="00775356"/>
    <w:p w:rsidR="00950A40" w:rsidRDefault="00950A40" w:rsidP="00C86CD9">
      <w:pPr>
        <w:pStyle w:val="Heading4"/>
      </w:pPr>
      <w:r>
        <w:t>Evaluate Content-Policy</w:t>
      </w:r>
      <w:r w:rsidR="00F718D1">
        <w:t>-1</w:t>
      </w:r>
      <w:r>
        <w:t xml:space="preserve"> against Content-Request-1</w:t>
      </w:r>
    </w:p>
    <w:p w:rsidR="00950A40" w:rsidRDefault="00950A40" w:rsidP="00775356"/>
    <w:p w:rsidR="007F048E" w:rsidRDefault="007F048E" w:rsidP="00775356">
      <w:r>
        <w:t xml:space="preserve">First, let’s manually determine what the result should be. If the single </w:t>
      </w:r>
      <w:r>
        <w:rPr>
          <w:b/>
        </w:rPr>
        <w:t>&lt;ResourceMatch&gt;</w:t>
      </w:r>
      <w:r>
        <w:t xml:space="preserve"> of the policy </w:t>
      </w:r>
      <w:r w:rsidR="006D324B">
        <w:t>evaluates to true</w:t>
      </w:r>
      <w:r>
        <w:t>, then the policy should evaluate to “Permit”, otherwise the policy should evaluate to “NotApplicable”.</w:t>
      </w:r>
    </w:p>
    <w:p w:rsidR="006D324B" w:rsidRDefault="006D324B" w:rsidP="00775356"/>
    <w:p w:rsidR="006D324B" w:rsidRPr="006D324B" w:rsidRDefault="006D324B" w:rsidP="00775356">
      <w:r>
        <w:t xml:space="preserve">The </w:t>
      </w:r>
      <w:r>
        <w:rPr>
          <w:b/>
        </w:rPr>
        <w:t>&lt;ResourceMatch&gt;</w:t>
      </w:r>
      <w:r>
        <w:t xml:space="preserve"> will be true for requests that include an </w:t>
      </w:r>
      <w:r>
        <w:rPr>
          <w:b/>
        </w:rPr>
        <w:t>&lt;Arrest</w:t>
      </w:r>
      <w:r w:rsidRPr="006D324B">
        <w:rPr>
          <w:b/>
        </w:rPr>
        <w:t>Record</w:t>
      </w:r>
      <w:r>
        <w:rPr>
          <w:b/>
        </w:rPr>
        <w:t>&gt;</w:t>
      </w:r>
      <w:r>
        <w:t xml:space="preserve"> that has a </w:t>
      </w:r>
      <w:r>
        <w:rPr>
          <w:b/>
        </w:rPr>
        <w:t>&lt;Jurisdiction&gt;</w:t>
      </w:r>
      <w:r>
        <w:t xml:space="preserve"> value of “GA”. Content-Request-1 has such an </w:t>
      </w:r>
      <w:r>
        <w:rPr>
          <w:b/>
        </w:rPr>
        <w:t>&lt;ArrestRecord&gt;</w:t>
      </w:r>
      <w:r>
        <w:t>, therefore Content-Policy</w:t>
      </w:r>
      <w:r w:rsidR="00F718D1">
        <w:t>-1</w:t>
      </w:r>
      <w:r>
        <w:t xml:space="preserve"> should evaluate to “Permit”.</w:t>
      </w:r>
    </w:p>
    <w:p w:rsidR="007F048E" w:rsidRDefault="007F048E" w:rsidP="00775356"/>
    <w:p w:rsidR="00001DF1" w:rsidRPr="001447AF" w:rsidRDefault="00001DF1" w:rsidP="00001DF1">
      <w:r>
        <w:t>Now, execute SimplePDP with Content-Request-1.xml and Content-Policy</w:t>
      </w:r>
      <w:r w:rsidR="00F718D1">
        <w:t>-1</w:t>
      </w:r>
      <w:r>
        <w:t>.xml, and output the results to Content-Request-1_Content-Policy</w:t>
      </w:r>
      <w:r w:rsidR="00F718D1">
        <w:t>-1</w:t>
      </w:r>
      <w:r>
        <w:t>_Res</w:t>
      </w:r>
      <w:r w:rsidR="00F260C1">
        <w:t>ponse</w:t>
      </w:r>
      <w:r>
        <w:t xml:space="preserve">.xml. </w:t>
      </w:r>
      <w:r w:rsidR="001447AF">
        <w:t xml:space="preserve">Confirm that the </w:t>
      </w:r>
      <w:r w:rsidR="001447AF">
        <w:rPr>
          <w:b/>
        </w:rPr>
        <w:t>&lt;Decision&gt;</w:t>
      </w:r>
      <w:r w:rsidR="001447AF">
        <w:t xml:space="preserve"> for “Resource-1” is “Permit”.</w:t>
      </w:r>
    </w:p>
    <w:p w:rsidR="00001DF1" w:rsidRDefault="00001DF1" w:rsidP="00775356"/>
    <w:p w:rsidR="0018396F" w:rsidRDefault="0018396F" w:rsidP="00C86CD9">
      <w:pPr>
        <w:pStyle w:val="Heading4"/>
      </w:pPr>
      <w:r>
        <w:t xml:space="preserve">Challenge: </w:t>
      </w:r>
      <w:r w:rsidR="00E3753C">
        <w:t>Add match-predicates to Content-Policy-1</w:t>
      </w:r>
    </w:p>
    <w:p w:rsidR="00E3753C" w:rsidRDefault="00E3753C" w:rsidP="00E3753C"/>
    <w:p w:rsidR="00E3753C" w:rsidRDefault="00E3753C" w:rsidP="00E3753C">
      <w:r>
        <w:t xml:space="preserve">Create a copy of Content-Policy-1 and call the new file: “Content-Policy-2.xml”. Open Content-Policy-2.xml. On Line 5, change the end of the </w:t>
      </w:r>
      <w:r>
        <w:rPr>
          <w:b/>
        </w:rPr>
        <w:t>PolicyId</w:t>
      </w:r>
      <w:r>
        <w:t xml:space="preserve"> to read “Content-Policy-2”.</w:t>
      </w:r>
    </w:p>
    <w:p w:rsidR="0059375F" w:rsidRDefault="0059375F" w:rsidP="00E3753C"/>
    <w:p w:rsidR="0059375F" w:rsidRDefault="0059375F" w:rsidP="00E3753C">
      <w:r>
        <w:t xml:space="preserve">In the existing </w:t>
      </w:r>
      <w:r>
        <w:rPr>
          <w:b/>
        </w:rPr>
        <w:t>&lt;Resource&gt;</w:t>
      </w:r>
      <w:r>
        <w:t xml:space="preserve"> </w:t>
      </w:r>
      <w:r>
        <w:rPr>
          <w:i/>
        </w:rPr>
        <w:t>instance</w:t>
      </w:r>
      <w:r>
        <w:t xml:space="preserve"> (Lines 1</w:t>
      </w:r>
      <w:r w:rsidR="00472687">
        <w:t>8</w:t>
      </w:r>
      <w:r>
        <w:t xml:space="preserve"> – 2</w:t>
      </w:r>
      <w:r w:rsidR="00472687">
        <w:t>5</w:t>
      </w:r>
      <w:r>
        <w:t xml:space="preserve">), create a new </w:t>
      </w:r>
      <w:r>
        <w:rPr>
          <w:b/>
        </w:rPr>
        <w:t>&lt;ResourceMatch&gt;</w:t>
      </w:r>
      <w:r>
        <w:t xml:space="preserve"> that articulates this predicate: “the Subject Id of the Arrest Record equals ‘Subject</w:t>
      </w:r>
      <w:r w:rsidR="00716905">
        <w:t>-</w:t>
      </w:r>
      <w:r>
        <w:t>1’.”</w:t>
      </w:r>
    </w:p>
    <w:p w:rsidR="00E75202" w:rsidRDefault="00E75202" w:rsidP="00E3753C"/>
    <w:p w:rsidR="00E664CB" w:rsidRPr="00E664CB" w:rsidRDefault="00E664CB" w:rsidP="00E3753C">
      <w:r>
        <w:t xml:space="preserve">Notice that </w:t>
      </w:r>
      <w:r w:rsidR="002A1177">
        <w:t xml:space="preserve">the </w:t>
      </w:r>
      <w:r>
        <w:t xml:space="preserve">subject of the Arrest Record is handled in the </w:t>
      </w:r>
      <w:r>
        <w:rPr>
          <w:b/>
        </w:rPr>
        <w:t>&lt;Resources&gt;</w:t>
      </w:r>
      <w:r>
        <w:t xml:space="preserve"> </w:t>
      </w:r>
      <w:r>
        <w:rPr>
          <w:i/>
        </w:rPr>
        <w:t>class</w:t>
      </w:r>
      <w:r>
        <w:t xml:space="preserve"> because it is a part of the resource content and is not the subject of the request.</w:t>
      </w:r>
    </w:p>
    <w:p w:rsidR="00E664CB" w:rsidRDefault="00E664CB" w:rsidP="00E3753C"/>
    <w:p w:rsidR="00E75202" w:rsidRDefault="009812F9" w:rsidP="00E3753C">
      <w:r>
        <w:t>Create</w:t>
      </w:r>
      <w:r w:rsidR="00E75202">
        <w:t xml:space="preserve"> the </w:t>
      </w:r>
      <w:r w:rsidR="00E75202">
        <w:rPr>
          <w:b/>
        </w:rPr>
        <w:t>&lt;Subjects&gt;</w:t>
      </w:r>
      <w:r w:rsidR="00E75202">
        <w:t xml:space="preserve"> </w:t>
      </w:r>
      <w:r w:rsidR="00E75202">
        <w:rPr>
          <w:i/>
        </w:rPr>
        <w:t>class</w:t>
      </w:r>
      <w:r w:rsidR="00E75202">
        <w:t xml:space="preserve"> (currently non-existent)</w:t>
      </w:r>
      <w:r>
        <w:t xml:space="preserve"> in the </w:t>
      </w:r>
      <w:r>
        <w:rPr>
          <w:b/>
        </w:rPr>
        <w:t>&lt;Target&gt;</w:t>
      </w:r>
      <w:r>
        <w:t xml:space="preserve"> of the policy</w:t>
      </w:r>
      <w:r w:rsidR="00E75202">
        <w:t xml:space="preserve">, and include one </w:t>
      </w:r>
      <w:r w:rsidR="00E75202">
        <w:rPr>
          <w:b/>
        </w:rPr>
        <w:t>&lt;Subject&gt;</w:t>
      </w:r>
      <w:r w:rsidR="00E75202">
        <w:t xml:space="preserve"> </w:t>
      </w:r>
      <w:r w:rsidR="00E75202">
        <w:rPr>
          <w:i/>
        </w:rPr>
        <w:t>instance</w:t>
      </w:r>
      <w:r w:rsidR="00E75202">
        <w:t xml:space="preserve">. </w:t>
      </w:r>
      <w:r w:rsidR="00E664CB">
        <w:t xml:space="preserve">In this </w:t>
      </w:r>
      <w:r w:rsidR="00E664CB">
        <w:rPr>
          <w:b/>
        </w:rPr>
        <w:t>&lt;Subject&gt;</w:t>
      </w:r>
      <w:r w:rsidR="00E664CB">
        <w:t xml:space="preserve">, create a </w:t>
      </w:r>
      <w:r w:rsidR="00E664CB">
        <w:rPr>
          <w:b/>
        </w:rPr>
        <w:t>&lt;SubjectMatch&gt;</w:t>
      </w:r>
      <w:r w:rsidR="00E664CB">
        <w:t xml:space="preserve"> that articulates this predicate: “</w:t>
      </w:r>
      <w:r w:rsidR="00001891">
        <w:t>The request Subject is a Sworn Law Enforcement Officer.” Use the GFIPM Sworn Law Enforcement Officer Indicator attribute identifier</w:t>
      </w:r>
      <w:r w:rsidR="006D710D">
        <w:rPr>
          <w:rStyle w:val="FootnoteReference"/>
        </w:rPr>
        <w:footnoteReference w:id="47"/>
      </w:r>
      <w:r w:rsidR="00001891">
        <w:t>.</w:t>
      </w:r>
    </w:p>
    <w:p w:rsidR="00815B67" w:rsidRDefault="00815B67" w:rsidP="00E3753C"/>
    <w:p w:rsidR="000A12EA" w:rsidRDefault="000A12EA" w:rsidP="00E3753C">
      <w:r>
        <w:t>A solution to this Ch</w:t>
      </w:r>
      <w:r w:rsidR="0021092F">
        <w:t>allenge is in Content-Policy-2-S</w:t>
      </w:r>
      <w:r>
        <w:t>olution.xml.</w:t>
      </w:r>
    </w:p>
    <w:p w:rsidR="006D710D" w:rsidRDefault="006D710D" w:rsidP="00E3753C"/>
    <w:p w:rsidR="00057C06" w:rsidRDefault="00057C06" w:rsidP="00C86CD9">
      <w:pPr>
        <w:pStyle w:val="Heading4"/>
      </w:pPr>
      <w:r>
        <w:t>Evaluate Content-Policy-2 against Content-Request-1</w:t>
      </w:r>
    </w:p>
    <w:p w:rsidR="00057C06" w:rsidRDefault="00057C06" w:rsidP="00057C06"/>
    <w:p w:rsidR="00057C06" w:rsidRPr="001C7FF5" w:rsidRDefault="00057C06" w:rsidP="00057C06">
      <w:r>
        <w:t xml:space="preserve">Evaluate your Content-Policy-2 against Content-Request-1. </w:t>
      </w:r>
      <w:r w:rsidR="00957469">
        <w:t>Confirm that t</w:t>
      </w:r>
      <w:r>
        <w:t xml:space="preserve">he </w:t>
      </w:r>
      <w:r>
        <w:rPr>
          <w:b/>
        </w:rPr>
        <w:t>&lt;Decision&gt;</w:t>
      </w:r>
      <w:r>
        <w:t xml:space="preserve"> for “Resource-1” </w:t>
      </w:r>
      <w:r w:rsidR="00957469">
        <w:t>is</w:t>
      </w:r>
      <w:r>
        <w:t xml:space="preserve"> “NotApplicable”.</w:t>
      </w:r>
      <w:r w:rsidR="00D35A22">
        <w:t xml:space="preserve"> This should be</w:t>
      </w:r>
      <w:r>
        <w:t xml:space="preserve"> because the </w:t>
      </w:r>
      <w:r>
        <w:rPr>
          <w:b/>
        </w:rPr>
        <w:t>&lt;SubjectMatch&gt;</w:t>
      </w:r>
      <w:r>
        <w:t xml:space="preserve"> you created </w:t>
      </w:r>
      <w:r w:rsidR="00F47AB6">
        <w:t xml:space="preserve">in Content-Policy-2 </w:t>
      </w:r>
      <w:r>
        <w:t>should evaluate to false</w:t>
      </w:r>
      <w:r w:rsidR="00B9744F">
        <w:t>; Content-Request-1</w:t>
      </w:r>
      <w:r>
        <w:t xml:space="preserve"> is silent on Subject attributes. Recall that all four </w:t>
      </w:r>
      <w:r>
        <w:rPr>
          <w:i/>
        </w:rPr>
        <w:t>classes</w:t>
      </w:r>
      <w:r>
        <w:t xml:space="preserve"> must match a request in order for the parent </w:t>
      </w:r>
      <w:r>
        <w:rPr>
          <w:b/>
        </w:rPr>
        <w:t>&lt;Target&gt;</w:t>
      </w:r>
      <w:r>
        <w:t xml:space="preserve"> to match the request.</w:t>
      </w:r>
    </w:p>
    <w:p w:rsidR="00057C06" w:rsidRPr="00057C06" w:rsidRDefault="00057C06" w:rsidP="00057C06"/>
    <w:p w:rsidR="001628A3" w:rsidRDefault="00461FDA" w:rsidP="00C86CD9">
      <w:pPr>
        <w:pStyle w:val="Heading4"/>
      </w:pPr>
      <w:r>
        <w:t>Challenge: Create a request that is applicable to Content-Policy-2</w:t>
      </w:r>
    </w:p>
    <w:p w:rsidR="001628A3" w:rsidRDefault="001628A3" w:rsidP="001628A3"/>
    <w:p w:rsidR="001628A3" w:rsidRDefault="00461FDA" w:rsidP="001628A3">
      <w:r>
        <w:t>Create a copy of Content-Request-1 and call the new file: “Content-Request-2”.</w:t>
      </w:r>
      <w:r w:rsidR="00057C06">
        <w:t xml:space="preserve"> Edit Content-Request-2</w:t>
      </w:r>
      <w:r w:rsidR="009A2B91">
        <w:t xml:space="preserve"> to make it applicable to Content-Policy-2.</w:t>
      </w:r>
    </w:p>
    <w:p w:rsidR="009A2B91" w:rsidRDefault="009A2B91" w:rsidP="001628A3"/>
    <w:p w:rsidR="009A2B91" w:rsidRDefault="009A2B91" w:rsidP="001628A3">
      <w:r>
        <w:t>A solution to this Chal</w:t>
      </w:r>
      <w:r w:rsidR="005B3145">
        <w:t xml:space="preserve">lenge is in </w:t>
      </w:r>
      <w:r w:rsidR="005941AA">
        <w:t>Content-Request-2-S</w:t>
      </w:r>
      <w:r w:rsidR="005B3145">
        <w:t>olution.xml</w:t>
      </w:r>
      <w:r>
        <w:t>.</w:t>
      </w:r>
    </w:p>
    <w:p w:rsidR="00901993" w:rsidRDefault="00901993" w:rsidP="00901993"/>
    <w:p w:rsidR="00901993" w:rsidRDefault="00901993" w:rsidP="00C86CD9">
      <w:pPr>
        <w:pStyle w:val="Heading4"/>
      </w:pPr>
      <w:r>
        <w:t>Evaluate Content-Policy-2 against Content-Request-2</w:t>
      </w:r>
    </w:p>
    <w:p w:rsidR="00901993" w:rsidRDefault="00901993" w:rsidP="00901993"/>
    <w:p w:rsidR="00901993" w:rsidRPr="001C7FF5" w:rsidRDefault="00901993" w:rsidP="00901993">
      <w:r>
        <w:t xml:space="preserve">Evaluate your Content-Policy-2 against Content-Request-2. Confirm that the </w:t>
      </w:r>
      <w:r>
        <w:rPr>
          <w:b/>
        </w:rPr>
        <w:t>&lt;Decision&gt;</w:t>
      </w:r>
      <w:r>
        <w:t xml:space="preserve"> for “Resource-1” is “Permit”.</w:t>
      </w:r>
    </w:p>
    <w:p w:rsidR="001628A3" w:rsidRPr="001628A3" w:rsidRDefault="001628A3" w:rsidP="001628A3"/>
    <w:p w:rsidR="000C1309" w:rsidRDefault="000C1309" w:rsidP="00C86CD9">
      <w:pPr>
        <w:pStyle w:val="Heading3"/>
      </w:pPr>
      <w:bookmarkStart w:id="62" w:name="_Ref317626676"/>
      <w:bookmarkStart w:id="63" w:name="_Toc324854067"/>
      <w:bookmarkStart w:id="64" w:name="_Ref316655389"/>
      <w:r>
        <w:t>Rule Conditions</w:t>
      </w:r>
      <w:bookmarkEnd w:id="62"/>
      <w:bookmarkEnd w:id="63"/>
    </w:p>
    <w:p w:rsidR="00FC5EB5" w:rsidRDefault="00FC5EB5" w:rsidP="00B90984">
      <w:pPr>
        <w:rPr>
          <w:b/>
        </w:rPr>
      </w:pPr>
    </w:p>
    <w:p w:rsidR="00B90984" w:rsidRDefault="00B90984" w:rsidP="00B90984">
      <w:pPr>
        <w:rPr>
          <w:b/>
        </w:rPr>
      </w:pPr>
      <w:r>
        <w:rPr>
          <w:b/>
        </w:rPr>
        <w:t>Goals:</w:t>
      </w:r>
    </w:p>
    <w:p w:rsidR="00286CF3" w:rsidRPr="00B90984" w:rsidRDefault="00286CF3" w:rsidP="00B90984">
      <w:pPr>
        <w:rPr>
          <w:b/>
        </w:rPr>
      </w:pPr>
    </w:p>
    <w:p w:rsidR="00944FD6" w:rsidRDefault="00944FD6" w:rsidP="003D3B3E">
      <w:pPr>
        <w:pStyle w:val="ListParagraph"/>
        <w:numPr>
          <w:ilvl w:val="0"/>
          <w:numId w:val="19"/>
        </w:numPr>
      </w:pPr>
      <w:bookmarkStart w:id="65" w:name="_Ref316655521"/>
      <w:r>
        <w:t xml:space="preserve">Understand the need for </w:t>
      </w:r>
      <w:r w:rsidR="00E36AC5">
        <w:t>r</w:t>
      </w:r>
      <w:r>
        <w:t xml:space="preserve">ule </w:t>
      </w:r>
      <w:r w:rsidR="00E36AC5">
        <w:t>c</w:t>
      </w:r>
      <w:r>
        <w:t>onditions.</w:t>
      </w:r>
    </w:p>
    <w:p w:rsidR="00944FD6" w:rsidRDefault="00944FD6" w:rsidP="003D3B3E">
      <w:pPr>
        <w:pStyle w:val="ListParagraph"/>
        <w:numPr>
          <w:ilvl w:val="0"/>
          <w:numId w:val="19"/>
        </w:numPr>
      </w:pPr>
      <w:r>
        <w:t xml:space="preserve">Understand how </w:t>
      </w:r>
      <w:r w:rsidR="00E36AC5">
        <w:t>r</w:t>
      </w:r>
      <w:r>
        <w:t xml:space="preserve">ule </w:t>
      </w:r>
      <w:r w:rsidR="00E36AC5">
        <w:t>conditions affect r</w:t>
      </w:r>
      <w:r>
        <w:t>ule evaluation.</w:t>
      </w:r>
    </w:p>
    <w:p w:rsidR="00944FD6" w:rsidRDefault="00944FD6" w:rsidP="003D3B3E">
      <w:pPr>
        <w:pStyle w:val="ListParagraph"/>
        <w:numPr>
          <w:ilvl w:val="0"/>
          <w:numId w:val="19"/>
        </w:numPr>
      </w:pPr>
      <w:r>
        <w:t>Und</w:t>
      </w:r>
      <w:r w:rsidR="00E36AC5">
        <w:t>erstand how to properly author r</w:t>
      </w:r>
      <w:r w:rsidR="00E4606B">
        <w:t>ule c</w:t>
      </w:r>
      <w:r>
        <w:t>onditions.</w:t>
      </w:r>
    </w:p>
    <w:p w:rsidR="00944FD6" w:rsidRPr="0005613E" w:rsidRDefault="00944FD6" w:rsidP="00944FD6"/>
    <w:p w:rsidR="00944FD6" w:rsidRDefault="00E36AC5" w:rsidP="00944FD6">
      <w:pPr>
        <w:rPr>
          <w:b/>
        </w:rPr>
      </w:pPr>
      <w:r>
        <w:rPr>
          <w:b/>
        </w:rPr>
        <w:t>Summary</w:t>
      </w:r>
      <w:r w:rsidR="00944FD6">
        <w:rPr>
          <w:b/>
        </w:rPr>
        <w:t>:</w:t>
      </w:r>
    </w:p>
    <w:p w:rsidR="00286CF3" w:rsidRDefault="00286CF3" w:rsidP="00944FD6"/>
    <w:p w:rsidR="0056513F" w:rsidRDefault="00E36AC5" w:rsidP="00944FD6">
      <w:r>
        <w:t xml:space="preserve">This Lesson introduces </w:t>
      </w:r>
      <w:r w:rsidR="00E81CC1">
        <w:t>rule</w:t>
      </w:r>
      <w:r w:rsidR="004B5BDB">
        <w:t xml:space="preserve"> conditions. Through inspecting, analyzing, and evaluating sample policies, you are led to understand the need for and semantics of conditions. You will be challenged to author a </w:t>
      </w:r>
      <w:r w:rsidR="00AE597A">
        <w:t>rule</w:t>
      </w:r>
      <w:r w:rsidR="004B5BDB">
        <w:t xml:space="preserve"> </w:t>
      </w:r>
      <w:r w:rsidR="00716474">
        <w:t xml:space="preserve">that contains </w:t>
      </w:r>
      <w:r w:rsidR="00AE597A">
        <w:t xml:space="preserve">a </w:t>
      </w:r>
      <w:r w:rsidR="004B5BDB">
        <w:t>condition.</w:t>
      </w:r>
    </w:p>
    <w:p w:rsidR="00E36AC5" w:rsidRPr="00223739" w:rsidRDefault="00E36AC5" w:rsidP="00944FD6"/>
    <w:p w:rsidR="00944FD6" w:rsidRDefault="00944FD6" w:rsidP="00944FD6">
      <w:pPr>
        <w:rPr>
          <w:b/>
        </w:rPr>
      </w:pPr>
      <w:r>
        <w:rPr>
          <w:b/>
        </w:rPr>
        <w:t>Steps:</w:t>
      </w:r>
    </w:p>
    <w:p w:rsidR="00736F1C" w:rsidRDefault="00736F1C" w:rsidP="00C86CD9">
      <w:pPr>
        <w:pStyle w:val="Heading4"/>
      </w:pPr>
      <w:r>
        <w:t>Inspect Condition-Policy-1</w:t>
      </w:r>
      <w:r w:rsidR="001E66C4">
        <w:t>.xml</w:t>
      </w:r>
    </w:p>
    <w:p w:rsidR="00207632" w:rsidRPr="00207632" w:rsidRDefault="00207632" w:rsidP="00207632"/>
    <w:p w:rsidR="002D36C1" w:rsidRDefault="00207632" w:rsidP="00BB308F">
      <w:r>
        <w:t>This p</w:t>
      </w:r>
      <w:r w:rsidR="004B6EAC">
        <w:t xml:space="preserve">olicy has an empty </w:t>
      </w:r>
      <w:r w:rsidRPr="00207632">
        <w:rPr>
          <w:b/>
        </w:rPr>
        <w:t>&lt;</w:t>
      </w:r>
      <w:r w:rsidR="004B6EAC" w:rsidRPr="00207632">
        <w:rPr>
          <w:b/>
        </w:rPr>
        <w:t>Target</w:t>
      </w:r>
      <w:r w:rsidRPr="00207632">
        <w:rPr>
          <w:b/>
        </w:rPr>
        <w:t>&gt;</w:t>
      </w:r>
      <w:r w:rsidR="004B6EAC">
        <w:t xml:space="preserve"> and a single </w:t>
      </w:r>
      <w:r w:rsidR="002A06D9" w:rsidRPr="002A06D9">
        <w:rPr>
          <w:b/>
        </w:rPr>
        <w:t>&lt;</w:t>
      </w:r>
      <w:r w:rsidR="004B6EAC" w:rsidRPr="002A06D9">
        <w:rPr>
          <w:b/>
        </w:rPr>
        <w:t>Rule</w:t>
      </w:r>
      <w:r w:rsidR="002A06D9" w:rsidRPr="002A06D9">
        <w:rPr>
          <w:b/>
        </w:rPr>
        <w:t>&gt;</w:t>
      </w:r>
      <w:r w:rsidR="004B6EAC">
        <w:t>, “Rule-1”</w:t>
      </w:r>
      <w:r w:rsidR="002A06D9">
        <w:t xml:space="preserve">, whose </w:t>
      </w:r>
      <w:r w:rsidR="002A06D9">
        <w:rPr>
          <w:b/>
        </w:rPr>
        <w:t>Effect</w:t>
      </w:r>
      <w:r w:rsidR="002A06D9">
        <w:t xml:space="preserve"> is “Deny”</w:t>
      </w:r>
      <w:r w:rsidR="004B6EAC">
        <w:t>.</w:t>
      </w:r>
      <w:r w:rsidR="002D36C1">
        <w:t xml:space="preserve"> </w:t>
      </w:r>
      <w:r w:rsidR="004B6EAC">
        <w:t xml:space="preserve">Rule-1 has an empty </w:t>
      </w:r>
      <w:r w:rsidR="000921C0" w:rsidRPr="000921C0">
        <w:rPr>
          <w:b/>
        </w:rPr>
        <w:t>&lt;</w:t>
      </w:r>
      <w:r w:rsidR="004B6EAC" w:rsidRPr="000921C0">
        <w:rPr>
          <w:b/>
        </w:rPr>
        <w:t>Target</w:t>
      </w:r>
      <w:r w:rsidR="000921C0" w:rsidRPr="000921C0">
        <w:rPr>
          <w:b/>
        </w:rPr>
        <w:t>&gt;</w:t>
      </w:r>
      <w:r w:rsidR="004B6EAC">
        <w:t xml:space="preserve"> and a </w:t>
      </w:r>
      <w:r w:rsidR="000921C0" w:rsidRPr="000921C0">
        <w:rPr>
          <w:b/>
        </w:rPr>
        <w:t>&lt;</w:t>
      </w:r>
      <w:r w:rsidR="004B6EAC" w:rsidRPr="000921C0">
        <w:rPr>
          <w:b/>
        </w:rPr>
        <w:t>Condition</w:t>
      </w:r>
      <w:r w:rsidR="000921C0" w:rsidRPr="000921C0">
        <w:rPr>
          <w:b/>
        </w:rPr>
        <w:t>&gt;</w:t>
      </w:r>
      <w:r w:rsidR="004874CE">
        <w:t xml:space="preserve"> (Lines 25 – 33</w:t>
      </w:r>
      <w:r w:rsidR="004B6EAC">
        <w:t>).</w:t>
      </w:r>
    </w:p>
    <w:p w:rsidR="002D36C1" w:rsidRDefault="002D36C1" w:rsidP="00BB308F"/>
    <w:p w:rsidR="004B6EAC" w:rsidRDefault="002D36C1" w:rsidP="00BB308F">
      <w:r>
        <w:t xml:space="preserve">A </w:t>
      </w:r>
      <w:r>
        <w:rPr>
          <w:b/>
        </w:rPr>
        <w:t>&lt;Condition&gt;</w:t>
      </w:r>
      <w:r>
        <w:t xml:space="preserve"> is a type of </w:t>
      </w:r>
      <w:r>
        <w:rPr>
          <w:i/>
        </w:rPr>
        <w:t>predicate</w:t>
      </w:r>
      <w:r>
        <w:t xml:space="preserve"> that is more flexible than </w:t>
      </w:r>
      <w:r w:rsidR="004874CE">
        <w:t xml:space="preserve">a </w:t>
      </w:r>
      <w:r w:rsidR="004874CE">
        <w:rPr>
          <w:i/>
        </w:rPr>
        <w:t>match-predicate</w:t>
      </w:r>
      <w:r>
        <w:t xml:space="preserve">. </w:t>
      </w:r>
      <w:r>
        <w:rPr>
          <w:i/>
        </w:rPr>
        <w:t>Match-predicates</w:t>
      </w:r>
      <w:r>
        <w:t xml:space="preserve"> have three main limitations:</w:t>
      </w:r>
    </w:p>
    <w:p w:rsidR="002D36C1" w:rsidRDefault="002D36C1" w:rsidP="00F50103">
      <w:pPr>
        <w:pStyle w:val="ListParagraph"/>
        <w:numPr>
          <w:ilvl w:val="0"/>
          <w:numId w:val="32"/>
        </w:numPr>
      </w:pPr>
      <w:r>
        <w:t xml:space="preserve">They use a “hard-coded”, literal value (in an </w:t>
      </w:r>
      <w:r>
        <w:rPr>
          <w:b/>
        </w:rPr>
        <w:t>&lt;AttributeValue&gt;</w:t>
      </w:r>
      <w:r>
        <w:t>).</w:t>
      </w:r>
    </w:p>
    <w:p w:rsidR="002D36C1" w:rsidRDefault="002D36C1" w:rsidP="00F50103">
      <w:pPr>
        <w:pStyle w:val="ListParagraph"/>
        <w:numPr>
          <w:ilvl w:val="0"/>
          <w:numId w:val="32"/>
        </w:numPr>
      </w:pPr>
      <w:r>
        <w:t>They can only involve a single attribute.</w:t>
      </w:r>
    </w:p>
    <w:p w:rsidR="002D36C1" w:rsidRDefault="008A3763" w:rsidP="00F50103">
      <w:pPr>
        <w:pStyle w:val="ListParagraph"/>
        <w:numPr>
          <w:ilvl w:val="0"/>
          <w:numId w:val="32"/>
        </w:numPr>
      </w:pPr>
      <w:r>
        <w:t>Only a subset of XACML f</w:t>
      </w:r>
      <w:r w:rsidR="002D36C1">
        <w:t>unctions can be used.</w:t>
      </w:r>
    </w:p>
    <w:p w:rsidR="00C05AD6" w:rsidRDefault="00C05AD6" w:rsidP="00E35192"/>
    <w:p w:rsidR="00E35192" w:rsidRDefault="00E35192" w:rsidP="00E35192">
      <w:r>
        <w:t xml:space="preserve">Examples of predicates that </w:t>
      </w:r>
      <w:r>
        <w:rPr>
          <w:i/>
        </w:rPr>
        <w:t>match-predicates</w:t>
      </w:r>
      <w:r>
        <w:t xml:space="preserve"> cannot articulate are:</w:t>
      </w:r>
    </w:p>
    <w:p w:rsidR="00E35192" w:rsidRDefault="00E35192" w:rsidP="00F50103">
      <w:pPr>
        <w:pStyle w:val="ListParagraph"/>
        <w:numPr>
          <w:ilvl w:val="0"/>
          <w:numId w:val="33"/>
        </w:numPr>
      </w:pPr>
      <w:r>
        <w:t xml:space="preserve">The Jurisdiction of the Resource content does </w:t>
      </w:r>
      <w:r>
        <w:rPr>
          <w:u w:val="single"/>
        </w:rPr>
        <w:t>not</w:t>
      </w:r>
      <w:r>
        <w:t xml:space="preserve"> equal “GA”.</w:t>
      </w:r>
    </w:p>
    <w:p w:rsidR="00E27285" w:rsidRDefault="00E27285" w:rsidP="00F50103">
      <w:pPr>
        <w:pStyle w:val="ListParagraph"/>
        <w:numPr>
          <w:ilvl w:val="0"/>
          <w:numId w:val="33"/>
        </w:numPr>
      </w:pPr>
      <w:r>
        <w:t>The Jurisdiction of the Resource content is one of “MD” or “VA”.</w:t>
      </w:r>
      <w:r>
        <w:rPr>
          <w:rStyle w:val="FootnoteReference"/>
        </w:rPr>
        <w:footnoteReference w:id="48"/>
      </w:r>
    </w:p>
    <w:p w:rsidR="00E35192" w:rsidRDefault="00E35192" w:rsidP="00F50103">
      <w:pPr>
        <w:pStyle w:val="ListParagraph"/>
        <w:numPr>
          <w:ilvl w:val="0"/>
          <w:numId w:val="33"/>
        </w:numPr>
      </w:pPr>
      <w:r>
        <w:t>The Subject’s Security Clearance Level Code equals the Resource’s Security Clearance Level code.</w:t>
      </w:r>
    </w:p>
    <w:p w:rsidR="00E35192" w:rsidRDefault="00E35192" w:rsidP="00E35192"/>
    <w:p w:rsidR="00C05AD6" w:rsidRDefault="00C05AD6" w:rsidP="00E35192">
      <w:r>
        <w:t xml:space="preserve">A </w:t>
      </w:r>
      <w:r>
        <w:rPr>
          <w:b/>
        </w:rPr>
        <w:t>&lt;Condition&gt;</w:t>
      </w:r>
      <w:r>
        <w:t xml:space="preserve"> contains a single top-level </w:t>
      </w:r>
      <w:r>
        <w:rPr>
          <w:b/>
        </w:rPr>
        <w:t>&lt;Apply&gt;</w:t>
      </w:r>
      <w:r>
        <w:t xml:space="preserve"> element. An </w:t>
      </w:r>
      <w:r>
        <w:rPr>
          <w:b/>
        </w:rPr>
        <w:t>&lt;Apply&gt;</w:t>
      </w:r>
      <w:r>
        <w:t xml:space="preserve"> element, via the </w:t>
      </w:r>
      <w:r>
        <w:rPr>
          <w:b/>
        </w:rPr>
        <w:t>FunctionId</w:t>
      </w:r>
      <w:r>
        <w:t xml:space="preserve"> property (see Line 2</w:t>
      </w:r>
      <w:r w:rsidR="004444AB">
        <w:t>6</w:t>
      </w:r>
      <w:r>
        <w:t>), is the specificati</w:t>
      </w:r>
      <w:r w:rsidR="008A3763">
        <w:t>on of an invocation of a XACML f</w:t>
      </w:r>
      <w:r>
        <w:t xml:space="preserve">unction. Unlike with </w:t>
      </w:r>
      <w:r>
        <w:rPr>
          <w:i/>
        </w:rPr>
        <w:t>match-predicates</w:t>
      </w:r>
      <w:r w:rsidR="008A3763">
        <w:t>, this function can be any f</w:t>
      </w:r>
      <w:r>
        <w:t>unction that returns a Boolean value</w:t>
      </w:r>
      <w:r w:rsidR="00993054">
        <w:t>; there is no restriction on the number o</w:t>
      </w:r>
      <w:r w:rsidR="00396D4D">
        <w:t>r</w:t>
      </w:r>
      <w:r w:rsidR="00993054">
        <w:t xml:space="preserve"> types of input parameters</w:t>
      </w:r>
      <w:r>
        <w:rPr>
          <w:rStyle w:val="FootnoteReference"/>
        </w:rPr>
        <w:footnoteReference w:id="49"/>
      </w:r>
      <w:r>
        <w:t>.</w:t>
      </w:r>
      <w:r w:rsidR="008A3763">
        <w:t xml:space="preserve"> Therefore, parameters to the f</w:t>
      </w:r>
      <w:r w:rsidR="00396D4D">
        <w:t xml:space="preserve">unction may </w:t>
      </w:r>
      <w:r w:rsidR="00EA5D19">
        <w:t>include</w:t>
      </w:r>
      <w:r w:rsidR="00396D4D">
        <w:t>:</w:t>
      </w:r>
    </w:p>
    <w:p w:rsidR="00396D4D" w:rsidRDefault="00396D4D" w:rsidP="00F50103">
      <w:pPr>
        <w:pStyle w:val="ListParagraph"/>
        <w:numPr>
          <w:ilvl w:val="0"/>
          <w:numId w:val="34"/>
        </w:numPr>
      </w:pPr>
      <w:r>
        <w:t xml:space="preserve">Literal values, via an </w:t>
      </w:r>
      <w:r>
        <w:rPr>
          <w:b/>
        </w:rPr>
        <w:t>&lt;AttributeValue&gt;</w:t>
      </w:r>
      <w:r>
        <w:t xml:space="preserve"> element</w:t>
      </w:r>
    </w:p>
    <w:p w:rsidR="00396D4D" w:rsidRDefault="00396D4D" w:rsidP="00F50103">
      <w:pPr>
        <w:pStyle w:val="ListParagraph"/>
        <w:numPr>
          <w:ilvl w:val="0"/>
          <w:numId w:val="34"/>
        </w:numPr>
      </w:pPr>
      <w:r>
        <w:rPr>
          <w:b/>
        </w:rPr>
        <w:t>&lt;AttributeSelector&gt;</w:t>
      </w:r>
      <w:r>
        <w:t xml:space="preserve"> elements</w:t>
      </w:r>
    </w:p>
    <w:p w:rsidR="00396D4D" w:rsidRDefault="00396D4D" w:rsidP="00F50103">
      <w:pPr>
        <w:pStyle w:val="ListParagraph"/>
        <w:numPr>
          <w:ilvl w:val="0"/>
          <w:numId w:val="34"/>
        </w:numPr>
      </w:pPr>
      <w:r>
        <w:rPr>
          <w:i/>
        </w:rPr>
        <w:t>Attribute-designator</w:t>
      </w:r>
      <w:r>
        <w:t xml:space="preserve"> elements</w:t>
      </w:r>
    </w:p>
    <w:p w:rsidR="00396D4D" w:rsidRDefault="008A3763" w:rsidP="00F50103">
      <w:pPr>
        <w:pStyle w:val="ListParagraph"/>
        <w:numPr>
          <w:ilvl w:val="0"/>
          <w:numId w:val="34"/>
        </w:numPr>
      </w:pPr>
      <w:r>
        <w:t>Other f</w:t>
      </w:r>
      <w:r w:rsidR="00396D4D">
        <w:t xml:space="preserve">unction invocations, via other </w:t>
      </w:r>
      <w:r w:rsidR="00396D4D">
        <w:rPr>
          <w:b/>
        </w:rPr>
        <w:t>&lt;Apply&gt;</w:t>
      </w:r>
      <w:r w:rsidR="00396D4D">
        <w:t xml:space="preserve"> elements</w:t>
      </w:r>
    </w:p>
    <w:p w:rsidR="00396D4D" w:rsidRDefault="00396D4D" w:rsidP="00F50103">
      <w:pPr>
        <w:pStyle w:val="ListParagraph"/>
        <w:numPr>
          <w:ilvl w:val="0"/>
          <w:numId w:val="34"/>
        </w:numPr>
      </w:pPr>
      <w:r>
        <w:t xml:space="preserve">“Function pointers”, via </w:t>
      </w:r>
      <w:r>
        <w:rPr>
          <w:b/>
        </w:rPr>
        <w:t>&lt;Function&gt;</w:t>
      </w:r>
      <w:r>
        <w:t xml:space="preserve"> element</w:t>
      </w:r>
      <w:r w:rsidR="00402F47">
        <w:t>s</w:t>
      </w:r>
      <w:r w:rsidR="00402F47">
        <w:rPr>
          <w:rStyle w:val="FootnoteReference"/>
        </w:rPr>
        <w:footnoteReference w:id="50"/>
      </w:r>
    </w:p>
    <w:p w:rsidR="00C05AD6" w:rsidRDefault="00C05AD6" w:rsidP="00E35192"/>
    <w:p w:rsidR="00177218" w:rsidRPr="00177218" w:rsidRDefault="00177218" w:rsidP="00E35192">
      <w:r>
        <w:t xml:space="preserve">If a </w:t>
      </w:r>
      <w:r>
        <w:rPr>
          <w:b/>
        </w:rPr>
        <w:t>&lt;Condition&gt;</w:t>
      </w:r>
      <w:r>
        <w:t xml:space="preserve"> exists in a </w:t>
      </w:r>
      <w:r>
        <w:rPr>
          <w:b/>
        </w:rPr>
        <w:t>&lt;R</w:t>
      </w:r>
      <w:r w:rsidRPr="00177218">
        <w:rPr>
          <w:b/>
        </w:rPr>
        <w:t>ule</w:t>
      </w:r>
      <w:r>
        <w:rPr>
          <w:b/>
        </w:rPr>
        <w:t>&gt;</w:t>
      </w:r>
      <w:r>
        <w:t xml:space="preserve">, then that </w:t>
      </w:r>
      <w:r>
        <w:rPr>
          <w:b/>
        </w:rPr>
        <w:t>&lt;Condition&gt;</w:t>
      </w:r>
      <w:r>
        <w:t xml:space="preserve"> must evaluate to true for the </w:t>
      </w:r>
      <w:r>
        <w:rPr>
          <w:b/>
        </w:rPr>
        <w:t>&lt;Rule&gt;</w:t>
      </w:r>
      <w:r>
        <w:t xml:space="preserve"> to be applicable to a request</w:t>
      </w:r>
      <w:r w:rsidR="00A7672C">
        <w:t xml:space="preserve"> (see </w:t>
      </w:r>
      <w:r w:rsidR="00B87EE6">
        <w:fldChar w:fldCharType="begin"/>
      </w:r>
      <w:r w:rsidR="00A7672C">
        <w:instrText xml:space="preserve"> REF _Ref324806165 \h </w:instrText>
      </w:r>
      <w:r w:rsidR="00B87EE6">
        <w:fldChar w:fldCharType="separate"/>
      </w:r>
      <w:r w:rsidR="00B014E4">
        <w:t xml:space="preserve">Table </w:t>
      </w:r>
      <w:r w:rsidR="00B014E4">
        <w:rPr>
          <w:noProof/>
        </w:rPr>
        <w:t>20</w:t>
      </w:r>
      <w:r w:rsidR="00B87EE6">
        <w:fldChar w:fldCharType="end"/>
      </w:r>
      <w:r w:rsidR="00A7672C">
        <w:t xml:space="preserve"> for more details)</w:t>
      </w:r>
      <w:r>
        <w:t>.</w:t>
      </w:r>
    </w:p>
    <w:p w:rsidR="00C05AD6" w:rsidRDefault="00C05AD6" w:rsidP="00E35192"/>
    <w:p w:rsidR="0027728C" w:rsidRDefault="00B20BD7" w:rsidP="00E35192">
      <w:r>
        <w:t xml:space="preserve">The </w:t>
      </w:r>
      <w:r>
        <w:rPr>
          <w:b/>
        </w:rPr>
        <w:t>&lt;Condition&gt;</w:t>
      </w:r>
      <w:r>
        <w:t xml:space="preserve"> of Rule-1 in Condition-Policy-1</w:t>
      </w:r>
      <w:r w:rsidR="008A3763">
        <w:t xml:space="preserve"> uses the XACML “not” function as its top-level function call. This f</w:t>
      </w:r>
      <w:r w:rsidR="0027728C">
        <w:t>unction takes in a single Boolean parameter and returns the opposite of that parameter (</w:t>
      </w:r>
      <w:r w:rsidR="00BB168F">
        <w:t xml:space="preserve">i.e., </w:t>
      </w:r>
      <w:r w:rsidR="0027728C">
        <w:t>true becomes false, and false becomes tru</w:t>
      </w:r>
      <w:r w:rsidR="008A3763">
        <w:t>e). The parameter to the “not” f</w:t>
      </w:r>
      <w:r w:rsidR="0027728C">
        <w:t xml:space="preserve">unction is another </w:t>
      </w:r>
      <w:r w:rsidR="0027728C">
        <w:rPr>
          <w:b/>
        </w:rPr>
        <w:t>&lt;Apply&gt;</w:t>
      </w:r>
      <w:r w:rsidR="003215FD">
        <w:t xml:space="preserve"> element (Line 27</w:t>
      </w:r>
      <w:r w:rsidR="0027728C">
        <w:t xml:space="preserve">) specifying a call to the “string-is-in” </w:t>
      </w:r>
      <w:r w:rsidR="008A3763">
        <w:t>f</w:t>
      </w:r>
      <w:r w:rsidR="0027728C">
        <w:t>unction.</w:t>
      </w:r>
    </w:p>
    <w:p w:rsidR="00CE21BB" w:rsidRDefault="00CE21BB" w:rsidP="00E35192"/>
    <w:p w:rsidR="00CE21BB" w:rsidRDefault="008A3763" w:rsidP="00E35192">
      <w:r>
        <w:t>The “string-is-in” f</w:t>
      </w:r>
      <w:r w:rsidR="00CE21BB">
        <w:t>unction takes in two parameters. The first must be a primitive string value. Line 2</w:t>
      </w:r>
      <w:r w:rsidR="00707A91">
        <w:t>8</w:t>
      </w:r>
      <w:r w:rsidR="00CE21BB">
        <w:t xml:space="preserve"> specifies an </w:t>
      </w:r>
      <w:r w:rsidR="00CE21BB">
        <w:rPr>
          <w:b/>
        </w:rPr>
        <w:t>&lt;AttributeValue&gt;</w:t>
      </w:r>
      <w:r w:rsidR="00CE21BB">
        <w:t xml:space="preserve"> with a literal value of “GA” as the first parameter. The second parameter to “string-is-in” must be a </w:t>
      </w:r>
      <w:r w:rsidR="00CE21BB">
        <w:rPr>
          <w:b/>
        </w:rPr>
        <w:t>bag</w:t>
      </w:r>
      <w:r w:rsidR="00CE21BB">
        <w:t xml:space="preserve"> of string values.</w:t>
      </w:r>
      <w:r w:rsidR="00674FB5">
        <w:t xml:space="preserve"> Lines 29 – 30</w:t>
      </w:r>
      <w:r w:rsidR="001064EC">
        <w:t xml:space="preserve"> specify an </w:t>
      </w:r>
      <w:r w:rsidR="001064EC">
        <w:rPr>
          <w:b/>
        </w:rPr>
        <w:t>&lt;AttributeSelector&gt;</w:t>
      </w:r>
      <w:r w:rsidR="001064EC">
        <w:t xml:space="preserve">, which results in a </w:t>
      </w:r>
      <w:r w:rsidR="001064EC">
        <w:rPr>
          <w:b/>
        </w:rPr>
        <w:t>bag</w:t>
      </w:r>
      <w:r w:rsidR="001064EC">
        <w:t xml:space="preserve"> of values, as the second para</w:t>
      </w:r>
      <w:r>
        <w:t>meter. The “string-is-in” f</w:t>
      </w:r>
      <w:r w:rsidR="001064EC">
        <w:t>unction returns true if the first parameter is equal to at least one of the values of the second parameter.</w:t>
      </w:r>
    </w:p>
    <w:p w:rsidR="00051E76" w:rsidRDefault="00051E76" w:rsidP="00E35192"/>
    <w:p w:rsidR="00051E76" w:rsidRPr="00051E76" w:rsidRDefault="00051E76" w:rsidP="00E35192">
      <w:r>
        <w:t xml:space="preserve">This </w:t>
      </w:r>
      <w:r>
        <w:rPr>
          <w:b/>
        </w:rPr>
        <w:t>&lt;Condition&gt;</w:t>
      </w:r>
      <w:r>
        <w:t xml:space="preserve"> </w:t>
      </w:r>
      <w:r w:rsidRPr="00051E76">
        <w:rPr>
          <w:i/>
        </w:rPr>
        <w:t>predicate</w:t>
      </w:r>
      <w:r>
        <w:t xml:space="preserve"> </w:t>
      </w:r>
      <w:r w:rsidRPr="00051E76">
        <w:t>can</w:t>
      </w:r>
      <w:r>
        <w:t xml:space="preserve"> be read: “the Arrest Record does not contain a Jurisdiction value of ‘GA’.”</w:t>
      </w:r>
      <w:r w:rsidR="00A94C95">
        <w:t xml:space="preserve"> When this rule condition is true, the rule will </w:t>
      </w:r>
      <w:r w:rsidR="00694EBF">
        <w:t>evaluate to its Effect:</w:t>
      </w:r>
      <w:r w:rsidR="00A94C95">
        <w:t xml:space="preserve"> “Deny”.</w:t>
      </w:r>
    </w:p>
    <w:p w:rsidR="004B6EAC" w:rsidRPr="004B6EAC" w:rsidRDefault="004B6EAC" w:rsidP="00944FD6"/>
    <w:p w:rsidR="005D58E2" w:rsidRDefault="005D58E2" w:rsidP="00C86CD9">
      <w:pPr>
        <w:pStyle w:val="Heading4"/>
      </w:pPr>
      <w:r>
        <w:t>Inspect Request-1.xml</w:t>
      </w:r>
    </w:p>
    <w:p w:rsidR="00201282" w:rsidRPr="00201282" w:rsidRDefault="00201282" w:rsidP="00201282"/>
    <w:p w:rsidR="004B6EAC" w:rsidRDefault="00FB38B3" w:rsidP="00201282">
      <w:r>
        <w:t xml:space="preserve">This is the same as </w:t>
      </w:r>
      <w:r w:rsidR="003D069C">
        <w:t>Content-</w:t>
      </w:r>
      <w:r>
        <w:t xml:space="preserve">Request-1 of Lesson </w:t>
      </w:r>
      <w:r w:rsidR="00B87EE6">
        <w:fldChar w:fldCharType="begin"/>
      </w:r>
      <w:r>
        <w:instrText xml:space="preserve"> REF _Ref317097911 \w \h </w:instrText>
      </w:r>
      <w:r w:rsidR="00B87EE6">
        <w:fldChar w:fldCharType="separate"/>
      </w:r>
      <w:r w:rsidR="00B014E4">
        <w:t>3.1.4</w:t>
      </w:r>
      <w:r w:rsidR="00B87EE6">
        <w:fldChar w:fldCharType="end"/>
      </w:r>
      <w:r>
        <w:t xml:space="preserve">, except that the Jurisdiction of the </w:t>
      </w:r>
      <w:r w:rsidR="0020666A">
        <w:t>Arrest Record</w:t>
      </w:r>
      <w:r>
        <w:t xml:space="preserve"> is “FL” instead of “GA”.</w:t>
      </w:r>
    </w:p>
    <w:p w:rsidR="00FB38B3" w:rsidRDefault="00FB38B3" w:rsidP="00944FD6"/>
    <w:p w:rsidR="00681FF2" w:rsidRDefault="00681FF2" w:rsidP="00C86CD9">
      <w:pPr>
        <w:pStyle w:val="Heading4"/>
      </w:pPr>
      <w:r>
        <w:t>Evaluate Condition-Policy-1 against Request-1</w:t>
      </w:r>
    </w:p>
    <w:p w:rsidR="006714C4" w:rsidRDefault="006714C4" w:rsidP="006714C4"/>
    <w:p w:rsidR="00004A55" w:rsidRDefault="00120282" w:rsidP="00EA6F29">
      <w:r>
        <w:t xml:space="preserve">The </w:t>
      </w:r>
      <w:r w:rsidR="00EA6F29" w:rsidRPr="00EA6F29">
        <w:rPr>
          <w:b/>
        </w:rPr>
        <w:t>&lt;</w:t>
      </w:r>
      <w:r w:rsidRPr="00EA6F29">
        <w:rPr>
          <w:b/>
        </w:rPr>
        <w:t>Decision</w:t>
      </w:r>
      <w:r w:rsidR="00EA6F29" w:rsidRPr="00EA6F29">
        <w:rPr>
          <w:b/>
        </w:rPr>
        <w:t>&gt;</w:t>
      </w:r>
      <w:r>
        <w:t xml:space="preserve"> for </w:t>
      </w:r>
      <w:r w:rsidR="00EA6F29">
        <w:t>“</w:t>
      </w:r>
      <w:r w:rsidR="001F0B1B">
        <w:t>Resource-1</w:t>
      </w:r>
      <w:r w:rsidR="00EA6F29">
        <w:t>”</w:t>
      </w:r>
      <w:r w:rsidR="001F0B1B">
        <w:t xml:space="preserve"> should be </w:t>
      </w:r>
      <w:r w:rsidR="00EA6F29">
        <w:t>“</w:t>
      </w:r>
      <w:r w:rsidR="001F0B1B">
        <w:t>Deny</w:t>
      </w:r>
      <w:r w:rsidR="00EA6F29">
        <w:t>”</w:t>
      </w:r>
      <w:r w:rsidR="001F0B1B">
        <w:t xml:space="preserve"> since the Jurisdiction </w:t>
      </w:r>
      <w:r w:rsidR="00837C2F">
        <w:t xml:space="preserve">of the </w:t>
      </w:r>
      <w:r w:rsidR="00EA6F29">
        <w:t xml:space="preserve">Arrest Record in the </w:t>
      </w:r>
      <w:r w:rsidR="00837C2F">
        <w:t xml:space="preserve">Resource </w:t>
      </w:r>
      <w:r w:rsidR="00EA6F29">
        <w:t>c</w:t>
      </w:r>
      <w:r w:rsidR="00837C2F">
        <w:t>ontent is not “GA” (it</w:t>
      </w:r>
      <w:r w:rsidR="00C83CC9">
        <w:t xml:space="preserve"> i</w:t>
      </w:r>
      <w:r w:rsidR="00837C2F">
        <w:t>s “FL”).</w:t>
      </w:r>
      <w:r w:rsidR="00EA6F29">
        <w:t xml:space="preserve"> Confirm that this is the case.</w:t>
      </w:r>
    </w:p>
    <w:p w:rsidR="007727A7" w:rsidRDefault="007727A7" w:rsidP="00944FD6"/>
    <w:p w:rsidR="005D58E2" w:rsidRDefault="00704831" w:rsidP="00C86CD9">
      <w:pPr>
        <w:pStyle w:val="Heading4"/>
      </w:pPr>
      <w:r>
        <w:t>Inspect Condition-Policy-2</w:t>
      </w:r>
      <w:r w:rsidR="001E66C4">
        <w:t>.xml</w:t>
      </w:r>
    </w:p>
    <w:p w:rsidR="007D2AAD" w:rsidRPr="007D2AAD" w:rsidRDefault="007D2AAD" w:rsidP="007D2AAD"/>
    <w:p w:rsidR="00664A3F" w:rsidRDefault="00664A3F" w:rsidP="0038130F">
      <w:r>
        <w:t xml:space="preserve">This </w:t>
      </w:r>
      <w:r w:rsidR="0038130F">
        <w:t>p</w:t>
      </w:r>
      <w:r>
        <w:t>olicy</w:t>
      </w:r>
      <w:r w:rsidR="0038130F">
        <w:t>, like Condition-Policy-1,</w:t>
      </w:r>
      <w:r>
        <w:t xml:space="preserve"> has an empty </w:t>
      </w:r>
      <w:r w:rsidR="0038130F" w:rsidRPr="0038130F">
        <w:rPr>
          <w:b/>
        </w:rPr>
        <w:t>&lt;</w:t>
      </w:r>
      <w:r w:rsidRPr="0038130F">
        <w:rPr>
          <w:b/>
        </w:rPr>
        <w:t>Target</w:t>
      </w:r>
      <w:r w:rsidR="0038130F" w:rsidRPr="0038130F">
        <w:rPr>
          <w:b/>
        </w:rPr>
        <w:t>&gt;</w:t>
      </w:r>
      <w:r>
        <w:t xml:space="preserve"> and a single </w:t>
      </w:r>
      <w:r w:rsidR="0038130F" w:rsidRPr="0038130F">
        <w:rPr>
          <w:b/>
        </w:rPr>
        <w:t>&lt;</w:t>
      </w:r>
      <w:r w:rsidRPr="0038130F">
        <w:rPr>
          <w:b/>
        </w:rPr>
        <w:t>Rule</w:t>
      </w:r>
      <w:r w:rsidR="0038130F" w:rsidRPr="0038130F">
        <w:rPr>
          <w:b/>
        </w:rPr>
        <w:t>&gt;</w:t>
      </w:r>
      <w:r w:rsidR="0038130F">
        <w:t xml:space="preserve">, “Rule-1”, with an empty </w:t>
      </w:r>
      <w:r w:rsidR="0038130F">
        <w:rPr>
          <w:b/>
        </w:rPr>
        <w:t>&lt;Target&gt;</w:t>
      </w:r>
      <w:r w:rsidR="0038130F">
        <w:t xml:space="preserve"> and a </w:t>
      </w:r>
      <w:r w:rsidR="0038130F">
        <w:rPr>
          <w:b/>
        </w:rPr>
        <w:t>&lt;Condition&gt;</w:t>
      </w:r>
      <w:r>
        <w:t>.</w:t>
      </w:r>
    </w:p>
    <w:p w:rsidR="003D6167" w:rsidRDefault="003D6167" w:rsidP="0038130F"/>
    <w:p w:rsidR="003D6167" w:rsidRPr="00612483" w:rsidRDefault="003D6167" w:rsidP="0038130F">
      <w:r>
        <w:t xml:space="preserve">The </w:t>
      </w:r>
      <w:r>
        <w:rPr>
          <w:b/>
        </w:rPr>
        <w:t>&lt;Condition&gt;</w:t>
      </w:r>
      <w:r>
        <w:t xml:space="preserve"> (Lines 2</w:t>
      </w:r>
      <w:r w:rsidR="00277EA6">
        <w:t>5</w:t>
      </w:r>
      <w:r>
        <w:t xml:space="preserve"> – 3</w:t>
      </w:r>
      <w:r w:rsidR="00277EA6">
        <w:t>3</w:t>
      </w:r>
      <w:r>
        <w:t>)</w:t>
      </w:r>
      <w:r w:rsidR="008A3763">
        <w:t xml:space="preserve"> uses the “any-of-any” XACML f</w:t>
      </w:r>
      <w:r w:rsidR="00C703AC">
        <w:t>unction at its top-level.</w:t>
      </w:r>
      <w:r w:rsidR="008A3763">
        <w:t xml:space="preserve"> This f</w:t>
      </w:r>
      <w:r w:rsidR="003124D5">
        <w:t xml:space="preserve">unction takes in three parameters. The first parameter must be a </w:t>
      </w:r>
      <w:r w:rsidR="003124D5">
        <w:rPr>
          <w:b/>
        </w:rPr>
        <w:t>&lt;Function&gt;</w:t>
      </w:r>
      <w:r w:rsidR="008A3763">
        <w:t xml:space="preserve"> element specifying a f</w:t>
      </w:r>
      <w:r w:rsidR="003124D5">
        <w:t xml:space="preserve">unction that returns a Boolean and takes in two primitive </w:t>
      </w:r>
      <w:r w:rsidR="00B719A0">
        <w:t>values</w:t>
      </w:r>
      <w:r w:rsidR="003124D5">
        <w:t xml:space="preserve">. The second and third parameters must be </w:t>
      </w:r>
      <w:r w:rsidR="003124D5">
        <w:rPr>
          <w:b/>
        </w:rPr>
        <w:t>bags</w:t>
      </w:r>
      <w:r w:rsidR="003124D5">
        <w:t xml:space="preserve"> of values, and the </w:t>
      </w:r>
      <w:r w:rsidR="003124D5">
        <w:rPr>
          <w:b/>
        </w:rPr>
        <w:t>DataType</w:t>
      </w:r>
      <w:r w:rsidR="003124D5">
        <w:t xml:space="preserve"> values of those </w:t>
      </w:r>
      <w:r w:rsidR="003124D5">
        <w:rPr>
          <w:b/>
        </w:rPr>
        <w:t>bags</w:t>
      </w:r>
      <w:r w:rsidR="003124D5">
        <w:t xml:space="preserve"> must match the expected </w:t>
      </w:r>
      <w:r w:rsidR="003124D5">
        <w:rPr>
          <w:b/>
        </w:rPr>
        <w:t>DataType</w:t>
      </w:r>
      <w:r w:rsidR="003124D5">
        <w:t xml:space="preserve"> values of the </w:t>
      </w:r>
      <w:r w:rsidR="003124D5">
        <w:rPr>
          <w:b/>
        </w:rPr>
        <w:t>&lt;Function&gt;</w:t>
      </w:r>
      <w:r w:rsidR="00C5534D">
        <w:t xml:space="preserve"> element</w:t>
      </w:r>
      <w:r w:rsidR="003124D5">
        <w:t>. The “a</w:t>
      </w:r>
      <w:r w:rsidR="008A3763">
        <w:t>ny-of-any” function applies the f</w:t>
      </w:r>
      <w:r w:rsidR="003124D5">
        <w:t>unction specified by the first parameter between each value of the second parameter and each value of the third parameter.</w:t>
      </w:r>
      <w:r w:rsidR="008A3763">
        <w:t xml:space="preserve"> The “any-of-any” f</w:t>
      </w:r>
      <w:r w:rsidR="00612483">
        <w:t xml:space="preserve">unction returns true if at least one of the </w:t>
      </w:r>
      <w:r w:rsidR="00612483">
        <w:rPr>
          <w:b/>
        </w:rPr>
        <w:t>&lt;Function&gt;</w:t>
      </w:r>
      <w:r w:rsidR="00612483">
        <w:t xml:space="preserve"> invocations returns true.</w:t>
      </w:r>
      <w:r w:rsidR="005F32FD">
        <w:t xml:space="preserve"> O</w:t>
      </w:r>
      <w:r w:rsidR="008A3763">
        <w:t>therwise, the “any-of-any” f</w:t>
      </w:r>
      <w:r w:rsidR="005F32FD">
        <w:t>unction returns false.</w:t>
      </w:r>
    </w:p>
    <w:p w:rsidR="003124D5" w:rsidRDefault="003124D5" w:rsidP="0038130F"/>
    <w:p w:rsidR="005F32FD" w:rsidRPr="005F32FD" w:rsidRDefault="005F32FD" w:rsidP="0038130F">
      <w:r>
        <w:t xml:space="preserve">The </w:t>
      </w:r>
      <w:r>
        <w:rPr>
          <w:b/>
        </w:rPr>
        <w:t>&lt;Condition&gt;</w:t>
      </w:r>
      <w:r>
        <w:t xml:space="preserve"> of Rule-1 will evaluate to true if the Employment Jurisdiction of the request Subject matches the Jurisdiction of the Arrest Record.</w:t>
      </w:r>
    </w:p>
    <w:p w:rsidR="00664A3F" w:rsidRDefault="00664A3F" w:rsidP="00944FD6"/>
    <w:p w:rsidR="005D58E2" w:rsidRPr="005D58E2" w:rsidRDefault="005D58E2" w:rsidP="00C86CD9">
      <w:pPr>
        <w:pStyle w:val="Heading4"/>
      </w:pPr>
      <w:r>
        <w:t>Inspect Request-2.xml</w:t>
      </w:r>
    </w:p>
    <w:p w:rsidR="006F1928" w:rsidRDefault="006F1928" w:rsidP="006F1928"/>
    <w:p w:rsidR="005D58E2" w:rsidRDefault="00690187" w:rsidP="006F1928">
      <w:r>
        <w:t>The structure of Request-2 is similar to</w:t>
      </w:r>
      <w:r w:rsidR="004A1FDB">
        <w:t xml:space="preserve"> Request-1 of this Lesson, except that </w:t>
      </w:r>
      <w:r>
        <w:t>Request-2</w:t>
      </w:r>
      <w:r w:rsidR="004A1FDB">
        <w:t xml:space="preserve"> contains a GFIPM Employment Jurisdiction Subject attribute.</w:t>
      </w:r>
      <w:r>
        <w:t xml:space="preserve"> Also note that the values of the requested Resource Arrest Record have been changed.</w:t>
      </w:r>
    </w:p>
    <w:p w:rsidR="004A1FDB" w:rsidRDefault="004A1FDB" w:rsidP="004A1FDB"/>
    <w:p w:rsidR="00681FF2" w:rsidRDefault="00681FF2" w:rsidP="00C86CD9">
      <w:pPr>
        <w:pStyle w:val="Heading4"/>
      </w:pPr>
      <w:r>
        <w:t>Evaluate Condition-Policy-2 against Request-2</w:t>
      </w:r>
    </w:p>
    <w:p w:rsidR="006F6788" w:rsidRPr="006F6788" w:rsidRDefault="006F6788" w:rsidP="006F6788"/>
    <w:p w:rsidR="00004A55" w:rsidRDefault="00004A55" w:rsidP="00620305">
      <w:r>
        <w:t xml:space="preserve">The </w:t>
      </w:r>
      <w:r w:rsidR="00620305" w:rsidRPr="00620305">
        <w:rPr>
          <w:b/>
        </w:rPr>
        <w:t>&lt;</w:t>
      </w:r>
      <w:r w:rsidRPr="00620305">
        <w:rPr>
          <w:b/>
        </w:rPr>
        <w:t>Decision</w:t>
      </w:r>
      <w:r w:rsidR="00620305" w:rsidRPr="00620305">
        <w:rPr>
          <w:b/>
        </w:rPr>
        <w:t>&gt;</w:t>
      </w:r>
      <w:r>
        <w:t xml:space="preserve"> for </w:t>
      </w:r>
      <w:r w:rsidR="00620305">
        <w:t>“</w:t>
      </w:r>
      <w:r>
        <w:t>Resource-</w:t>
      </w:r>
      <w:r w:rsidR="005D1DBD">
        <w:t>2</w:t>
      </w:r>
      <w:r w:rsidR="00620305">
        <w:t>”</w:t>
      </w:r>
      <w:r>
        <w:t xml:space="preserve"> should be </w:t>
      </w:r>
      <w:r w:rsidR="006B1E18">
        <w:t>“</w:t>
      </w:r>
      <w:r>
        <w:t>Permit</w:t>
      </w:r>
      <w:r w:rsidR="006B1E18">
        <w:t>”</w:t>
      </w:r>
      <w:r>
        <w:t xml:space="preserve"> since the GFIPM Employment Jurisdiction </w:t>
      </w:r>
      <w:r w:rsidR="006B1E18">
        <w:t xml:space="preserve">of the Subject </w:t>
      </w:r>
      <w:r>
        <w:t xml:space="preserve">is the same as the Jurisdiction of the </w:t>
      </w:r>
      <w:r w:rsidR="006A0A2B">
        <w:t>Arrest Record</w:t>
      </w:r>
      <w:r>
        <w:t xml:space="preserve"> (“FL”).</w:t>
      </w:r>
      <w:r w:rsidR="00B67263">
        <w:t xml:space="preserve"> Confirm that this is the case.</w:t>
      </w:r>
    </w:p>
    <w:p w:rsidR="00B67263" w:rsidRDefault="00B67263" w:rsidP="00620305"/>
    <w:p w:rsidR="00B67263" w:rsidRDefault="00CA32D5" w:rsidP="00C86CD9">
      <w:pPr>
        <w:pStyle w:val="Heading4"/>
      </w:pPr>
      <w:r>
        <w:t>Evaluate Request-3</w:t>
      </w:r>
    </w:p>
    <w:p w:rsidR="00CA32D5" w:rsidRDefault="00CA32D5" w:rsidP="00CA32D5"/>
    <w:p w:rsidR="00460959" w:rsidRDefault="00460959" w:rsidP="00CA32D5">
      <w:r>
        <w:t xml:space="preserve">Request-3 is similar to Request-2. The </w:t>
      </w:r>
      <w:r w:rsidR="00E05C07">
        <w:t xml:space="preserve">only </w:t>
      </w:r>
      <w:r>
        <w:t>difference is that Request-3</w:t>
      </w:r>
      <w:r w:rsidR="00E05C07">
        <w:t xml:space="preserve"> has a different Subject attribute. Request-3 specifies that the Subject’s G</w:t>
      </w:r>
      <w:r w:rsidR="00087EB0">
        <w:t>FIPM Federation Id is “Officer-3</w:t>
      </w:r>
      <w:r w:rsidR="00E05C07">
        <w:t>”.</w:t>
      </w:r>
    </w:p>
    <w:p w:rsidR="00E05C07" w:rsidRDefault="00E05C07" w:rsidP="00CA32D5"/>
    <w:p w:rsidR="00E05C07" w:rsidRDefault="00E05C07" w:rsidP="00C86CD9">
      <w:pPr>
        <w:pStyle w:val="Heading4"/>
      </w:pPr>
      <w:r w:rsidRPr="00181DD1">
        <w:t>Challenge</w:t>
      </w:r>
      <w:r>
        <w:t>: Create a new policy</w:t>
      </w:r>
    </w:p>
    <w:p w:rsidR="00E05C07" w:rsidRDefault="00E05C07" w:rsidP="00E05C07"/>
    <w:p w:rsidR="00C646AC" w:rsidRDefault="00E05C07" w:rsidP="00E05C07">
      <w:r>
        <w:t xml:space="preserve">Create a file called: “Condition-Policy-3.xml”. In this file, author a policy that will permit a Subject to read Arrest Records for which the Subject was the arresting officer. In other words, the GFIPM Federation Id of the request Subject must equal the value of the </w:t>
      </w:r>
      <w:r>
        <w:rPr>
          <w:b/>
        </w:rPr>
        <w:t>&lt;</w:t>
      </w:r>
      <w:r w:rsidR="002872DC">
        <w:rPr>
          <w:b/>
        </w:rPr>
        <w:t>Arresting</w:t>
      </w:r>
      <w:r>
        <w:rPr>
          <w:b/>
        </w:rPr>
        <w:t>OfficerId&gt;</w:t>
      </w:r>
      <w:r>
        <w:t xml:space="preserve"> element in the Arrest Record, and the request Subject must be performing the “read” Action.</w:t>
      </w:r>
    </w:p>
    <w:p w:rsidR="00C646AC" w:rsidRDefault="00C646AC" w:rsidP="00E05C07"/>
    <w:p w:rsidR="00E05C07" w:rsidRPr="00E05C07" w:rsidRDefault="00C646AC" w:rsidP="00E05C07">
      <w:r>
        <w:t>A solution to this Challenge is in</w:t>
      </w:r>
      <w:r w:rsidR="00B873A0">
        <w:t xml:space="preserve"> </w:t>
      </w:r>
      <w:r w:rsidR="004505CE">
        <w:t>Condition-Policy-3-</w:t>
      </w:r>
      <w:r w:rsidR="00ED398E">
        <w:t>S</w:t>
      </w:r>
      <w:r w:rsidR="00B873A0">
        <w:t>olution.xml.</w:t>
      </w:r>
      <w:r w:rsidR="00E05C07">
        <w:t xml:space="preserve"> </w:t>
      </w:r>
    </w:p>
    <w:p w:rsidR="00B67263" w:rsidRDefault="00B67263" w:rsidP="00620305"/>
    <w:p w:rsidR="001E6EF5" w:rsidRDefault="001E6EF5" w:rsidP="00C86CD9">
      <w:pPr>
        <w:pStyle w:val="Heading4"/>
      </w:pPr>
      <w:r>
        <w:t>Evaluate Condition-Policy-3 against Request-3</w:t>
      </w:r>
    </w:p>
    <w:p w:rsidR="00053F00" w:rsidRDefault="00053F00" w:rsidP="001E6EF5"/>
    <w:p w:rsidR="001E6EF5" w:rsidRDefault="00B31A5C" w:rsidP="001E6EF5">
      <w:r>
        <w:t xml:space="preserve">Confirm that the </w:t>
      </w:r>
      <w:r>
        <w:rPr>
          <w:b/>
        </w:rPr>
        <w:t>&lt;Decision&gt;</w:t>
      </w:r>
      <w:r w:rsidR="009D2CBC">
        <w:t xml:space="preserve"> for “Resource-3</w:t>
      </w:r>
      <w:r>
        <w:t>” is “Permit”.</w:t>
      </w:r>
      <w:r w:rsidR="00053F00">
        <w:br/>
      </w:r>
    </w:p>
    <w:p w:rsidR="006419A7" w:rsidRDefault="006419A7" w:rsidP="00C86CD9">
      <w:pPr>
        <w:pStyle w:val="Heading4"/>
      </w:pPr>
      <w:r>
        <w:t>Inspect Condition-Policy-4.xml</w:t>
      </w:r>
    </w:p>
    <w:p w:rsidR="006419A7" w:rsidRDefault="006419A7" w:rsidP="006419A7"/>
    <w:p w:rsidR="0032523B" w:rsidRDefault="006419A7" w:rsidP="006419A7">
      <w:r>
        <w:t xml:space="preserve">This policy </w:t>
      </w:r>
      <w:r w:rsidR="00490802">
        <w:t xml:space="preserve">has an empty </w:t>
      </w:r>
      <w:r w:rsidR="00490802">
        <w:rPr>
          <w:b/>
        </w:rPr>
        <w:t>&lt;Target&gt;</w:t>
      </w:r>
      <w:r w:rsidR="00490802">
        <w:t xml:space="preserve"> and </w:t>
      </w:r>
      <w:r>
        <w:t xml:space="preserve">a single </w:t>
      </w:r>
      <w:r>
        <w:rPr>
          <w:b/>
        </w:rPr>
        <w:t>&lt;Rule&gt;</w:t>
      </w:r>
      <w:r>
        <w:t xml:space="preserve"> </w:t>
      </w:r>
      <w:r w:rsidR="00490802">
        <w:t xml:space="preserve">with an empty </w:t>
      </w:r>
      <w:r w:rsidR="00490802">
        <w:rPr>
          <w:b/>
        </w:rPr>
        <w:t>&lt;Target&gt;</w:t>
      </w:r>
      <w:r w:rsidR="00490802">
        <w:t xml:space="preserve"> and one</w:t>
      </w:r>
      <w:r>
        <w:t xml:space="preserve"> </w:t>
      </w:r>
      <w:r>
        <w:rPr>
          <w:b/>
        </w:rPr>
        <w:t>&lt;Condition&gt;</w:t>
      </w:r>
      <w:r>
        <w:t xml:space="preserve">. The </w:t>
      </w:r>
      <w:r>
        <w:rPr>
          <w:b/>
        </w:rPr>
        <w:t>&lt;Condition&gt;</w:t>
      </w:r>
      <w:r>
        <w:t xml:space="preserve"> expresses the </w:t>
      </w:r>
      <w:r>
        <w:rPr>
          <w:i/>
        </w:rPr>
        <w:t>predicate</w:t>
      </w:r>
      <w:r>
        <w:t>: “the curre</w:t>
      </w:r>
      <w:r w:rsidR="00B47E16">
        <w:t>nt date is less than the date of</w:t>
      </w:r>
      <w:r>
        <w:t xml:space="preserve"> the accessed record plus sixty months (five years).”</w:t>
      </w:r>
      <w:r w:rsidR="0032523B">
        <w:t xml:space="preserve"> Note that a simpler way to word this </w:t>
      </w:r>
      <w:r w:rsidR="0032523B">
        <w:rPr>
          <w:i/>
        </w:rPr>
        <w:t>predicate</w:t>
      </w:r>
      <w:r w:rsidR="0032523B">
        <w:t xml:space="preserve"> is: “the accessed record is less than sixty months (five years) old.” However, this simpler wording is not in a form that’s directly implementable in XACML.</w:t>
      </w:r>
    </w:p>
    <w:p w:rsidR="0032523B" w:rsidRDefault="0032523B" w:rsidP="006419A7"/>
    <w:p w:rsidR="00B23CD9" w:rsidRDefault="00B47E16" w:rsidP="006419A7">
      <w:r>
        <w:t xml:space="preserve">The </w:t>
      </w:r>
      <w:r>
        <w:rPr>
          <w:i/>
        </w:rPr>
        <w:t>attribute-expression</w:t>
      </w:r>
      <w:r>
        <w:t xml:space="preserve"> “the date on the accessed record plus sixty months” expresses a manipulation on the “record date” attribute; that attribute is manipulated by adding 60 months.</w:t>
      </w:r>
    </w:p>
    <w:p w:rsidR="008D6242" w:rsidRDefault="008D6242" w:rsidP="006419A7"/>
    <w:p w:rsidR="004E47B5" w:rsidRPr="004E47B5" w:rsidRDefault="004E47B5" w:rsidP="006419A7">
      <w:r>
        <w:t xml:space="preserve">The top-level Function of the </w:t>
      </w:r>
      <w:r>
        <w:rPr>
          <w:b/>
        </w:rPr>
        <w:t>&lt;C</w:t>
      </w:r>
      <w:r w:rsidRPr="004E47B5">
        <w:rPr>
          <w:b/>
        </w:rPr>
        <w:t>ondition</w:t>
      </w:r>
      <w:r>
        <w:rPr>
          <w:b/>
        </w:rPr>
        <w:t>&gt;</w:t>
      </w:r>
      <w:r>
        <w:t xml:space="preserve"> is “date-less-than”, which takes in two parameters of type “date” and returns true if the first parameter is an earlier date than the second parameter. If the first parameter equals the second parameter or if the first parameter is a later date than the second parameter, then “date-less-than” returns false.</w:t>
      </w:r>
    </w:p>
    <w:p w:rsidR="004E47B5" w:rsidRDefault="004E47B5" w:rsidP="006419A7"/>
    <w:p w:rsidR="003D317F" w:rsidRDefault="003D317F" w:rsidP="006419A7">
      <w:r>
        <w:t xml:space="preserve">The first parameter to “date-less-than” (Lines 28 – 32) is effectively the date at which the request was constructed by the PEP. The XACML “current-date” Environment attribute </w:t>
      </w:r>
      <w:r w:rsidR="006376DB">
        <w:t>represents</w:t>
      </w:r>
      <w:r>
        <w:t xml:space="preserve"> this date</w:t>
      </w:r>
      <w:r w:rsidR="00D221FB">
        <w:rPr>
          <w:rStyle w:val="FootnoteReference"/>
        </w:rPr>
        <w:footnoteReference w:id="51"/>
      </w:r>
      <w:r>
        <w:t xml:space="preserve">. An </w:t>
      </w:r>
      <w:r>
        <w:rPr>
          <w:i/>
        </w:rPr>
        <w:t>attribute-designator</w:t>
      </w:r>
      <w:r>
        <w:t xml:space="preserve"> is used (see Lines 29 – 31) which provides a </w:t>
      </w:r>
      <w:r>
        <w:rPr>
          <w:b/>
        </w:rPr>
        <w:t>bag</w:t>
      </w:r>
      <w:r>
        <w:t xml:space="preserve"> of values, but the “date-less-than” function requires a single primitive value, not a </w:t>
      </w:r>
      <w:r>
        <w:rPr>
          <w:b/>
        </w:rPr>
        <w:t>bag</w:t>
      </w:r>
      <w:r>
        <w:t xml:space="preserve">. Therefore, the “date-one-and-only” function (Line 28) is used. This function returns the single date primitive value from a </w:t>
      </w:r>
      <w:r>
        <w:rPr>
          <w:b/>
        </w:rPr>
        <w:t>bag</w:t>
      </w:r>
      <w:r>
        <w:t xml:space="preserve"> of date values or throws an error if there is more than one value in the </w:t>
      </w:r>
      <w:r>
        <w:rPr>
          <w:b/>
        </w:rPr>
        <w:t>bag</w:t>
      </w:r>
      <w:r>
        <w:t>.</w:t>
      </w:r>
    </w:p>
    <w:p w:rsidR="003D317F" w:rsidRDefault="003D317F" w:rsidP="006419A7"/>
    <w:p w:rsidR="003D317F" w:rsidRPr="003D317F" w:rsidRDefault="003D317F" w:rsidP="006419A7">
      <w:r>
        <w:t xml:space="preserve">The second parameter to “date-less-than” (Lines 33 – 41) expresses the “date on the accessed record plus sixty months” </w:t>
      </w:r>
      <w:r>
        <w:rPr>
          <w:i/>
        </w:rPr>
        <w:t>attribute</w:t>
      </w:r>
      <w:r w:rsidRPr="003D317F">
        <w:rPr>
          <w:i/>
        </w:rPr>
        <w:t>-</w:t>
      </w:r>
      <w:r>
        <w:rPr>
          <w:i/>
        </w:rPr>
        <w:t>expression</w:t>
      </w:r>
      <w:r>
        <w:t xml:space="preserve">. </w:t>
      </w:r>
      <w:r w:rsidR="008E1EE2">
        <w:t>The “date-add-yearMonthDuration” function (Line 34) returns the result of adding a duration of years and months (in this case 60 months; see Lines 39 - 40) to a date value (in this case the date on the accessed record; see Lines 35 – 38)</w:t>
      </w:r>
      <w:r w:rsidR="007E69E7">
        <w:t>.</w:t>
      </w:r>
    </w:p>
    <w:p w:rsidR="006419A7" w:rsidRDefault="006419A7" w:rsidP="006419A7"/>
    <w:p w:rsidR="002946F1" w:rsidRDefault="002946F1" w:rsidP="00C86CD9">
      <w:pPr>
        <w:pStyle w:val="Heading4"/>
      </w:pPr>
      <w:r>
        <w:t>Evaluate Condition-Policy-4 against Request-4</w:t>
      </w:r>
      <w:r w:rsidR="00F95E3A">
        <w:t xml:space="preserve"> and Request-5</w:t>
      </w:r>
    </w:p>
    <w:p w:rsidR="002946F1" w:rsidRDefault="002946F1" w:rsidP="002946F1"/>
    <w:p w:rsidR="00515259" w:rsidRDefault="002946F1" w:rsidP="002946F1">
      <w:r>
        <w:t>Request-4 is similar to Request-1. The main difference is that Request-4</w:t>
      </w:r>
      <w:r w:rsidR="00C12A48">
        <w:t xml:space="preserve"> seeks access to an Arrest Record from Valentine’s Day 2007 and</w:t>
      </w:r>
      <w:r>
        <w:t xml:space="preserve"> includes a value for the </w:t>
      </w:r>
      <w:r w:rsidR="00515259">
        <w:t xml:space="preserve">XACML </w:t>
      </w:r>
      <w:r>
        <w:t>curre</w:t>
      </w:r>
      <w:r w:rsidR="00394FFF">
        <w:t>nt-date Environment attribute. Recall that t</w:t>
      </w:r>
      <w:r>
        <w:t xml:space="preserve">his attribute represents the date at which the XACML request was created and is used in the </w:t>
      </w:r>
      <w:r>
        <w:rPr>
          <w:b/>
        </w:rPr>
        <w:t>&lt;Condition&gt;</w:t>
      </w:r>
      <w:r>
        <w:t xml:space="preserve"> in Co</w:t>
      </w:r>
      <w:r w:rsidR="00515259">
        <w:t>ndition-Policy-4.</w:t>
      </w:r>
      <w:r w:rsidR="00423E41">
        <w:t xml:space="preserve"> Request-4 expresses a XACML request that was constructed by the PEP on Valentine’s Day 2012.</w:t>
      </w:r>
    </w:p>
    <w:p w:rsidR="00515259" w:rsidRDefault="00515259" w:rsidP="002946F1"/>
    <w:p w:rsidR="00515259" w:rsidRDefault="00515259" w:rsidP="002946F1">
      <w:r>
        <w:t>T</w:t>
      </w:r>
      <w:r w:rsidR="002946F1">
        <w:t>he value of the current-date Environment attribute is exactly five years later than the date of the record.</w:t>
      </w:r>
      <w:r>
        <w:t xml:space="preserve"> Therefore, Request-4 should cause Condition-Policy-4 to evaluate to “NotApplicable”. Evaluate Condition-Policy-4 against Request-4 and confirm th</w:t>
      </w:r>
      <w:r w:rsidR="00EA43DF">
        <w:t>is</w:t>
      </w:r>
      <w:r>
        <w:t xml:space="preserve"> result.</w:t>
      </w:r>
    </w:p>
    <w:p w:rsidR="00515259" w:rsidRDefault="00515259" w:rsidP="002946F1"/>
    <w:p w:rsidR="00515259" w:rsidRDefault="00F95E3A" w:rsidP="00F95E3A">
      <w:r>
        <w:t>Now, inspect Request-5.xml. Request-5 is the same as Request-4 except that</w:t>
      </w:r>
      <w:r w:rsidR="00515259">
        <w:t xml:space="preserve"> the current-date attribute </w:t>
      </w:r>
      <w:r>
        <w:t>of Request-5 has the value of</w:t>
      </w:r>
      <w:r w:rsidR="00515259">
        <w:t xml:space="preserve"> “2012-02-1</w:t>
      </w:r>
      <w:r w:rsidR="00C21344">
        <w:t>3</w:t>
      </w:r>
      <w:r w:rsidR="00515259">
        <w:t>” which is just one day less than five years later than the date of the record. Request-</w:t>
      </w:r>
      <w:r>
        <w:t>5</w:t>
      </w:r>
      <w:r w:rsidR="00515259">
        <w:t xml:space="preserve"> should </w:t>
      </w:r>
      <w:r>
        <w:t xml:space="preserve">therefore </w:t>
      </w:r>
      <w:r w:rsidR="00515259">
        <w:t>cause Condition-Policy-4 to evaluate to “Permit”. Evaluate Condition-Policy-4 against</w:t>
      </w:r>
      <w:r w:rsidR="006A2F7E">
        <w:t xml:space="preserve"> the </w:t>
      </w:r>
      <w:r w:rsidR="00515259">
        <w:t>Request-</w:t>
      </w:r>
      <w:r>
        <w:t>5</w:t>
      </w:r>
      <w:r w:rsidR="00515259">
        <w:t xml:space="preserve"> and confirm the result.</w:t>
      </w:r>
    </w:p>
    <w:p w:rsidR="00515259" w:rsidRPr="002946F1" w:rsidRDefault="00515259" w:rsidP="002946F1"/>
    <w:p w:rsidR="000C1309" w:rsidRDefault="000C1309" w:rsidP="00C86CD9">
      <w:pPr>
        <w:pStyle w:val="Heading3"/>
      </w:pPr>
      <w:bookmarkStart w:id="66" w:name="_Ref317087870"/>
      <w:bookmarkStart w:id="67" w:name="_Toc324854068"/>
      <w:bookmarkEnd w:id="64"/>
      <w:r>
        <w:t>Aggregating Multiple Rules</w:t>
      </w:r>
      <w:bookmarkEnd w:id="65"/>
      <w:bookmarkEnd w:id="66"/>
      <w:bookmarkEnd w:id="67"/>
    </w:p>
    <w:p w:rsidR="006F0EC9" w:rsidRDefault="006F0EC9" w:rsidP="006F0EC9"/>
    <w:p w:rsidR="006F0EC9" w:rsidRDefault="00C8235A" w:rsidP="006F0EC9">
      <w:pPr>
        <w:rPr>
          <w:b/>
        </w:rPr>
      </w:pPr>
      <w:r>
        <w:rPr>
          <w:b/>
        </w:rPr>
        <w:t>Goals:</w:t>
      </w:r>
    </w:p>
    <w:p w:rsidR="00872712" w:rsidRDefault="00872712" w:rsidP="006F0EC9">
      <w:pPr>
        <w:rPr>
          <w:b/>
        </w:rPr>
      </w:pPr>
    </w:p>
    <w:p w:rsidR="00C8235A" w:rsidRDefault="00C8235A" w:rsidP="00F50103">
      <w:pPr>
        <w:pStyle w:val="ListParagraph"/>
        <w:numPr>
          <w:ilvl w:val="0"/>
          <w:numId w:val="28"/>
        </w:numPr>
      </w:pPr>
      <w:r>
        <w:t xml:space="preserve">Understand how to aggregate multiple </w:t>
      </w:r>
      <w:r w:rsidR="00183FD6">
        <w:t>r</w:t>
      </w:r>
      <w:r>
        <w:t>ules in</w:t>
      </w:r>
      <w:r w:rsidR="00E11C99">
        <w:t>to</w:t>
      </w:r>
      <w:r>
        <w:t xml:space="preserve"> a single </w:t>
      </w:r>
      <w:r w:rsidR="00183FD6">
        <w:t>p</w:t>
      </w:r>
      <w:r>
        <w:t>olicy.</w:t>
      </w:r>
    </w:p>
    <w:p w:rsidR="00C8235A" w:rsidRDefault="00C8235A" w:rsidP="00F50103">
      <w:pPr>
        <w:pStyle w:val="ListParagraph"/>
        <w:numPr>
          <w:ilvl w:val="0"/>
          <w:numId w:val="28"/>
        </w:numPr>
      </w:pPr>
      <w:r>
        <w:t>Understand the potential for conflicts.</w:t>
      </w:r>
    </w:p>
    <w:p w:rsidR="00C8235A" w:rsidRDefault="00C8235A" w:rsidP="00F50103">
      <w:pPr>
        <w:pStyle w:val="ListParagraph"/>
        <w:numPr>
          <w:ilvl w:val="0"/>
          <w:numId w:val="28"/>
        </w:numPr>
      </w:pPr>
      <w:r>
        <w:t xml:space="preserve">Understand how </w:t>
      </w:r>
      <w:r w:rsidR="00183FD6">
        <w:t>r</w:t>
      </w:r>
      <w:r>
        <w:t xml:space="preserve">ule </w:t>
      </w:r>
      <w:r w:rsidR="00183FD6">
        <w:t>c</w:t>
      </w:r>
      <w:r>
        <w:t xml:space="preserve">ombining </w:t>
      </w:r>
      <w:r w:rsidR="00183FD6">
        <w:t>a</w:t>
      </w:r>
      <w:r>
        <w:t>lgorithms are used.</w:t>
      </w:r>
    </w:p>
    <w:p w:rsidR="00C8235A" w:rsidRPr="00C8235A" w:rsidRDefault="00C8235A" w:rsidP="006F0EC9"/>
    <w:p w:rsidR="00757112" w:rsidRDefault="00757112" w:rsidP="006F0EC9">
      <w:r>
        <w:rPr>
          <w:b/>
        </w:rPr>
        <w:t>Summary:</w:t>
      </w:r>
    </w:p>
    <w:p w:rsidR="00872712" w:rsidRDefault="00872712" w:rsidP="006F0EC9"/>
    <w:p w:rsidR="00757112" w:rsidRDefault="00757112" w:rsidP="006F0EC9">
      <w:r>
        <w:t xml:space="preserve">In this Lesson, you will inspect, analyze, manipulate, and evaluate policies that have multiple rules. You will learn about conflicts among rules and </w:t>
      </w:r>
      <w:r w:rsidR="005B295F">
        <w:t>how rule-</w:t>
      </w:r>
      <w:r>
        <w:t>combining algorithms</w:t>
      </w:r>
      <w:r w:rsidR="00E61189">
        <w:t xml:space="preserve"> resolve those conflicts</w:t>
      </w:r>
      <w:r>
        <w:t>. Also, you will be challenged with authoring a policy that expresses a source policy with multiple rules.</w:t>
      </w:r>
    </w:p>
    <w:p w:rsidR="00757112" w:rsidRPr="00757112" w:rsidRDefault="00757112" w:rsidP="006F0EC9"/>
    <w:p w:rsidR="00C8235A" w:rsidRDefault="00C8235A" w:rsidP="006F0EC9">
      <w:pPr>
        <w:rPr>
          <w:b/>
        </w:rPr>
      </w:pPr>
      <w:r>
        <w:rPr>
          <w:b/>
        </w:rPr>
        <w:t>Steps:</w:t>
      </w:r>
    </w:p>
    <w:p w:rsidR="009E0D63" w:rsidRDefault="009E0D63" w:rsidP="00C86CD9">
      <w:pPr>
        <w:pStyle w:val="Heading4"/>
      </w:pPr>
      <w:r>
        <w:t>Inspect Policy-1</w:t>
      </w:r>
      <w:r w:rsidR="0002544F">
        <w:t>.xml</w:t>
      </w:r>
    </w:p>
    <w:p w:rsidR="00315230" w:rsidRDefault="00315230" w:rsidP="00315230"/>
    <w:p w:rsidR="008D584A" w:rsidRDefault="00315230" w:rsidP="00315230">
      <w:r>
        <w:t>This policy has an empty</w:t>
      </w:r>
      <w:r>
        <w:rPr>
          <w:b/>
        </w:rPr>
        <w:t xml:space="preserve"> &lt;Target&gt;</w:t>
      </w:r>
      <w:r>
        <w:t xml:space="preserve"> and contains two rules. The first rule (Lines 1</w:t>
      </w:r>
      <w:r w:rsidR="00235CE0">
        <w:t>6 – 35</w:t>
      </w:r>
      <w:r>
        <w:t xml:space="preserve">), “Rule-1”, has an </w:t>
      </w:r>
      <w:r>
        <w:rPr>
          <w:b/>
        </w:rPr>
        <w:t>Effect</w:t>
      </w:r>
      <w:r>
        <w:t xml:space="preserve"> of “Permit”. The second rule (Lines 3</w:t>
      </w:r>
      <w:r w:rsidR="00235CE0">
        <w:t>7</w:t>
      </w:r>
      <w:r>
        <w:t xml:space="preserve"> – 6</w:t>
      </w:r>
      <w:r w:rsidR="00235CE0">
        <w:t>5</w:t>
      </w:r>
      <w:r>
        <w:t xml:space="preserve">), “Rule-2”, has an </w:t>
      </w:r>
      <w:r>
        <w:rPr>
          <w:b/>
        </w:rPr>
        <w:t>Effect</w:t>
      </w:r>
      <w:r>
        <w:t xml:space="preserve"> of “Deny”</w:t>
      </w:r>
      <w:r w:rsidR="008D584A">
        <w:t>. Rule-1 can be read: “Officers can perform any Action</w:t>
      </w:r>
      <w:r w:rsidR="00242B50">
        <w:t xml:space="preserve"> in any Environment</w:t>
      </w:r>
      <w:r w:rsidR="008D584A">
        <w:t xml:space="preserve"> on Arrest Records for whic</w:t>
      </w:r>
      <w:r w:rsidR="00242B50">
        <w:t>h they are the arresting officer</w:t>
      </w:r>
      <w:r w:rsidR="008D584A">
        <w:t>.” Rule-2 can be read: “Arrest Records in the ‘MD’</w:t>
      </w:r>
      <w:r w:rsidR="00681F2D">
        <w:t xml:space="preserve"> Jurisdiction</w:t>
      </w:r>
      <w:r w:rsidR="008D584A">
        <w:t xml:space="preserve"> cannot be deleted by any Subject in any Environment.”</w:t>
      </w:r>
    </w:p>
    <w:p w:rsidR="008D584A" w:rsidRDefault="008D584A" w:rsidP="00315230"/>
    <w:p w:rsidR="00315230" w:rsidRDefault="008D584A" w:rsidP="00315230">
      <w:r>
        <w:t>The two</w:t>
      </w:r>
      <w:r w:rsidR="00315230">
        <w:t xml:space="preserve"> rules have conflicting </w:t>
      </w:r>
      <w:r w:rsidR="00315230">
        <w:rPr>
          <w:b/>
        </w:rPr>
        <w:t>Effect</w:t>
      </w:r>
      <w:r w:rsidR="00315230">
        <w:t xml:space="preserve"> values. During evaluation against a request, if both rules are applicable to the request, the policy will evaluate to </w:t>
      </w:r>
      <w:r w:rsidR="005B317D">
        <w:t>“Deny” due to its rule-</w:t>
      </w:r>
      <w:r w:rsidR="00315230">
        <w:t>combining algorithm.</w:t>
      </w:r>
    </w:p>
    <w:p w:rsidR="00813DEE" w:rsidRDefault="00813DEE" w:rsidP="00315230"/>
    <w:p w:rsidR="00813DEE" w:rsidRDefault="00252776" w:rsidP="00315230">
      <w:r>
        <w:t>The rule-</w:t>
      </w:r>
      <w:r w:rsidR="00813DEE">
        <w:t xml:space="preserve">combining algorithm </w:t>
      </w:r>
      <w:r w:rsidR="00DD3933">
        <w:t xml:space="preserve">of the policy </w:t>
      </w:r>
      <w:r w:rsidR="007550E6">
        <w:t>is “deny-overrides” (see Line 6</w:t>
      </w:r>
      <w:r w:rsidR="00813DEE">
        <w:t>).</w:t>
      </w:r>
      <w:r w:rsidR="00DD3933">
        <w:t xml:space="preserve"> With “deny-overrides”, if any rule evaluates to “Deny”, then the policy will evaluate to “Deny”. If no rule evaluates to “Deny”, but at least one rule evaluates to “Permit”, then the policy will evaluate to “Permit”. Otherwise, the policy will evaluate to “NotApplicable”.</w:t>
      </w:r>
    </w:p>
    <w:p w:rsidR="009E67FA" w:rsidRDefault="009E67FA" w:rsidP="00E67A54">
      <w:pPr>
        <w:tabs>
          <w:tab w:val="left" w:pos="1462"/>
        </w:tabs>
      </w:pPr>
    </w:p>
    <w:p w:rsidR="009E67FA" w:rsidRPr="00C74771" w:rsidRDefault="009E67FA" w:rsidP="00315230">
      <w:r>
        <w:t>Along with “deny-overrides”,</w:t>
      </w:r>
      <w:r w:rsidR="00CD53F3">
        <w:t xml:space="preserve"> </w:t>
      </w:r>
      <w:r w:rsidR="00BB03AD">
        <w:t>main</w:t>
      </w:r>
      <w:r w:rsidR="00CD53F3">
        <w:t xml:space="preserve"> rule-combining algorithms available in XACML are</w:t>
      </w:r>
      <w:r>
        <w:t xml:space="preserve"> “permit-overrides” and “first-applicable”</w:t>
      </w:r>
      <w:r>
        <w:rPr>
          <w:rStyle w:val="FootnoteReference"/>
        </w:rPr>
        <w:footnoteReference w:id="52"/>
      </w:r>
      <w:r>
        <w:t>.</w:t>
      </w:r>
      <w:r w:rsidR="00C74771">
        <w:t xml:space="preserve"> The “permit-overrides” algorithm can be considered the inverse of “deny-overrides”</w:t>
      </w:r>
      <w:r w:rsidR="0022462E">
        <w:t>:</w:t>
      </w:r>
      <w:r w:rsidR="00C74771">
        <w:t xml:space="preserve"> “Permit” decisions take precedence over “Deny” decisions. With the “first-applicable” algorithm, the rules are evaluated in the order as they appear in the policy; the policy evaluates to the </w:t>
      </w:r>
      <w:r w:rsidR="00C74771">
        <w:rPr>
          <w:b/>
        </w:rPr>
        <w:t>Effect</w:t>
      </w:r>
      <w:r w:rsidR="00C74771">
        <w:t xml:space="preserve"> of the first rule that is applicable to the request, or “NotApplicable” if no rules are applicable.</w:t>
      </w:r>
      <w:r w:rsidR="00C74771">
        <w:rPr>
          <w:rStyle w:val="FootnoteReference"/>
        </w:rPr>
        <w:footnoteReference w:id="53"/>
      </w:r>
    </w:p>
    <w:p w:rsidR="00813DEE" w:rsidRDefault="00813DEE" w:rsidP="00315230"/>
    <w:p w:rsidR="00540368" w:rsidRDefault="00540368" w:rsidP="00C86CD9">
      <w:pPr>
        <w:pStyle w:val="Heading4"/>
      </w:pPr>
      <w:r>
        <w:t>Inspect Request-1</w:t>
      </w:r>
      <w:r w:rsidR="0002544F">
        <w:t>.xml</w:t>
      </w:r>
    </w:p>
    <w:p w:rsidR="00540368" w:rsidRDefault="00540368" w:rsidP="00540368"/>
    <w:p w:rsidR="00730DC3" w:rsidRDefault="00730DC3" w:rsidP="00540368">
      <w:r>
        <w:t>Request-1 is the articulation of a request by Officer-1 to delete Resource-1</w:t>
      </w:r>
      <w:r w:rsidR="00B949EE">
        <w:t xml:space="preserve"> which is</w:t>
      </w:r>
      <w:r>
        <w:t xml:space="preserve"> an Arrest Record. Officer-1 is the arresting officer and the </w:t>
      </w:r>
      <w:r w:rsidR="00037B07">
        <w:t xml:space="preserve">arrest </w:t>
      </w:r>
      <w:r>
        <w:t>Jurisdiction is “VA”.</w:t>
      </w:r>
    </w:p>
    <w:p w:rsidR="00730DC3" w:rsidRDefault="00730DC3" w:rsidP="00540368"/>
    <w:p w:rsidR="00F740A9" w:rsidRDefault="00F740A9" w:rsidP="00C86CD9">
      <w:pPr>
        <w:pStyle w:val="Heading4"/>
      </w:pPr>
      <w:r>
        <w:t>Evaluate Policy-1 against Request-1</w:t>
      </w:r>
    </w:p>
    <w:p w:rsidR="00F740A9" w:rsidRDefault="00F740A9" w:rsidP="00F740A9"/>
    <w:p w:rsidR="00730DC3" w:rsidRDefault="00E005FF" w:rsidP="00F740A9">
      <w:r>
        <w:t>First, let’s manually determine what the result should be. Since the policy uses the “deny-overrides” combining algorithm, we should check Rule-2 (the “Deny” rule) first. Rule-2 is not applicable to the request since the Jurisdiction in the request is “VA” and not “MD”.</w:t>
      </w:r>
    </w:p>
    <w:p w:rsidR="00E005FF" w:rsidRDefault="00E005FF" w:rsidP="00F740A9"/>
    <w:p w:rsidR="00E005FF" w:rsidRDefault="00E005FF" w:rsidP="00F740A9">
      <w:r>
        <w:t>Now, let’</w:t>
      </w:r>
      <w:r w:rsidR="00F36541">
        <w:t xml:space="preserve">s consider Rule-1. Rule-1 </w:t>
      </w:r>
      <w:r w:rsidR="00471029">
        <w:t>is</w:t>
      </w:r>
      <w:r>
        <w:t xml:space="preserve"> applicable to the request since Officer-1 is attempting access on a record of which Officer-1 is the arresting officer. Therefore, the policy should evaluate to “Permit”.</w:t>
      </w:r>
    </w:p>
    <w:p w:rsidR="00E005FF" w:rsidRDefault="00E005FF" w:rsidP="00F740A9"/>
    <w:p w:rsidR="00E005FF" w:rsidRDefault="00E005FF" w:rsidP="00F740A9">
      <w:r>
        <w:t xml:space="preserve">Confirm that the </w:t>
      </w:r>
      <w:r>
        <w:rPr>
          <w:b/>
        </w:rPr>
        <w:t>&lt;Decision&gt;</w:t>
      </w:r>
      <w:r>
        <w:t xml:space="preserve"> of Resource-1 is “Permit”.</w:t>
      </w:r>
    </w:p>
    <w:p w:rsidR="00B949EE" w:rsidRPr="00E005FF" w:rsidRDefault="00B949EE" w:rsidP="00F740A9"/>
    <w:p w:rsidR="00F740A9" w:rsidRDefault="00F740A9" w:rsidP="00C86CD9">
      <w:pPr>
        <w:pStyle w:val="Heading4"/>
      </w:pPr>
      <w:r>
        <w:t>Inspect Request-2</w:t>
      </w:r>
      <w:r w:rsidR="0002544F">
        <w:t>.xml</w:t>
      </w:r>
    </w:p>
    <w:p w:rsidR="00F740A9" w:rsidRDefault="00F740A9" w:rsidP="00F740A9"/>
    <w:p w:rsidR="00B949EE" w:rsidRDefault="00B949EE" w:rsidP="00F740A9">
      <w:r>
        <w:t>Request-2 is the articulation of a request by Officer-2 to delete Resource-2, which is an Arrest Record. Officer-2 is the arresting officer and the Jurisdiction is “MD”.</w:t>
      </w:r>
    </w:p>
    <w:p w:rsidR="00B949EE" w:rsidRDefault="00B949EE" w:rsidP="00F740A9"/>
    <w:p w:rsidR="00F740A9" w:rsidRDefault="00F740A9" w:rsidP="00C86CD9">
      <w:pPr>
        <w:pStyle w:val="Heading4"/>
      </w:pPr>
      <w:r>
        <w:t>Evaluate Policy-1 against Request-2</w:t>
      </w:r>
    </w:p>
    <w:p w:rsidR="001D0C02" w:rsidRDefault="001D0C02" w:rsidP="001D0C02"/>
    <w:p w:rsidR="001D0C02" w:rsidRDefault="001D0C02" w:rsidP="001D0C02">
      <w:r>
        <w:t>First, let’s manually determine what the result should be. We’ll check Rule-2 first. Rule-2 should be applicable to the request since the Jurisdiction in the request is “MD”.</w:t>
      </w:r>
      <w:r w:rsidR="00CB279B">
        <w:t xml:space="preserve"> Since a “Deny” rule is applicable</w:t>
      </w:r>
      <w:r w:rsidR="00FC1D9C">
        <w:t>, and since the rule-combining algorithm is “deny-overrides”</w:t>
      </w:r>
      <w:r w:rsidR="00CB279B">
        <w:t>, there is no need to check Rule-1. The policy should evaluate to “Deny”.</w:t>
      </w:r>
    </w:p>
    <w:p w:rsidR="00534AE6" w:rsidRDefault="00534AE6" w:rsidP="001D0C02"/>
    <w:p w:rsidR="00534AE6" w:rsidRPr="00534AE6" w:rsidRDefault="00534AE6" w:rsidP="001D0C02">
      <w:r>
        <w:t xml:space="preserve">Confirm that the </w:t>
      </w:r>
      <w:r>
        <w:rPr>
          <w:b/>
        </w:rPr>
        <w:t>&lt;Decision&gt;</w:t>
      </w:r>
      <w:r>
        <w:t xml:space="preserve"> of Resource-2 is “Deny”.</w:t>
      </w:r>
    </w:p>
    <w:p w:rsidR="00F740A9" w:rsidRDefault="00F740A9" w:rsidP="00F740A9"/>
    <w:p w:rsidR="00F740A9" w:rsidRDefault="00F740A9" w:rsidP="00C86CD9">
      <w:pPr>
        <w:pStyle w:val="Heading4"/>
      </w:pPr>
      <w:r>
        <w:t>Inspect Request-3</w:t>
      </w:r>
      <w:r w:rsidR="0002544F">
        <w:t>.xml</w:t>
      </w:r>
    </w:p>
    <w:p w:rsidR="00F740A9" w:rsidRDefault="00F740A9" w:rsidP="00F740A9"/>
    <w:p w:rsidR="00DB1D28" w:rsidRDefault="00DB1D28" w:rsidP="00F740A9">
      <w:r>
        <w:t>Request-3 is the articulation of a request by Officer-3 to read Resource-3, whic</w:t>
      </w:r>
      <w:r w:rsidR="00F36541">
        <w:t>h is an Arrest Record. Officer-4</w:t>
      </w:r>
      <w:r>
        <w:t xml:space="preserve"> is the arresting officer and the Jurisdiction is “MD”.</w:t>
      </w:r>
    </w:p>
    <w:p w:rsidR="00DB1D28" w:rsidRDefault="00DB1D28" w:rsidP="00F740A9"/>
    <w:p w:rsidR="00F740A9" w:rsidRDefault="00F740A9" w:rsidP="00C86CD9">
      <w:pPr>
        <w:pStyle w:val="Heading4"/>
      </w:pPr>
      <w:r>
        <w:t>Evaluate Policy-1 against Request-3</w:t>
      </w:r>
    </w:p>
    <w:p w:rsidR="00DB1D28" w:rsidRDefault="00DB1D28" w:rsidP="00DB1D28"/>
    <w:p w:rsidR="00DB1D28" w:rsidRDefault="00DB1D28" w:rsidP="00DB1D28">
      <w:r>
        <w:t xml:space="preserve">First, let’s manually determine what the result should be. We’ll check Rule-2 first. Rule-2 should not be applicable to Request-3 since Rule-2 applies to the delete Action and Request-3 </w:t>
      </w:r>
      <w:r w:rsidR="00AD3D59">
        <w:t>seeks</w:t>
      </w:r>
      <w:r>
        <w:t xml:space="preserve"> a read Action.</w:t>
      </w:r>
    </w:p>
    <w:p w:rsidR="00DB1D28" w:rsidRDefault="00DB1D28" w:rsidP="00DB1D28"/>
    <w:p w:rsidR="00DB1D28" w:rsidRDefault="00DB1D28" w:rsidP="00DB1D28">
      <w:r>
        <w:t>Now, let’</w:t>
      </w:r>
      <w:r w:rsidR="00F36541">
        <w:t>s consider Rule-1. Rule-1 should not be</w:t>
      </w:r>
      <w:r>
        <w:t xml:space="preserve"> applicable </w:t>
      </w:r>
      <w:r w:rsidR="00B40E6C">
        <w:t xml:space="preserve">to the request since </w:t>
      </w:r>
      <w:r w:rsidR="00803946">
        <w:t xml:space="preserve">the request Subject, </w:t>
      </w:r>
      <w:r w:rsidR="00B40E6C">
        <w:t>Officer-3</w:t>
      </w:r>
      <w:r w:rsidR="00803946">
        <w:t>,</w:t>
      </w:r>
      <w:r w:rsidR="0061427B">
        <w:t xml:space="preserve"> does not match the arrest record’s OfficerID, Officer-4</w:t>
      </w:r>
      <w:r w:rsidR="00B40E6C">
        <w:t xml:space="preserve">. </w:t>
      </w:r>
      <w:r>
        <w:t>Therefore, the policy should evaluate to “</w:t>
      </w:r>
      <w:r w:rsidR="00B40E6C">
        <w:t>NotApplicable</w:t>
      </w:r>
      <w:r>
        <w:t>”.</w:t>
      </w:r>
    </w:p>
    <w:p w:rsidR="00DB1D28" w:rsidRDefault="00DB1D28" w:rsidP="00DB1D28"/>
    <w:p w:rsidR="001D6A56" w:rsidRDefault="001D6A56" w:rsidP="00DB1D28">
      <w:r>
        <w:t xml:space="preserve">Confirm that the </w:t>
      </w:r>
      <w:r>
        <w:rPr>
          <w:b/>
        </w:rPr>
        <w:t>&lt;Decision&gt;</w:t>
      </w:r>
      <w:r>
        <w:t xml:space="preserve"> for Resource-3 is “NotApplicable”.</w:t>
      </w:r>
    </w:p>
    <w:p w:rsidR="00314E28" w:rsidRPr="001D6A56" w:rsidRDefault="00314E28" w:rsidP="00DB1D28"/>
    <w:p w:rsidR="00F740A9" w:rsidRDefault="00F740A9" w:rsidP="00C86CD9">
      <w:pPr>
        <w:pStyle w:val="Heading4"/>
      </w:pPr>
      <w:r>
        <w:t xml:space="preserve">Challenge: </w:t>
      </w:r>
      <w:r w:rsidR="003507EE">
        <w:t>Create</w:t>
      </w:r>
      <w:r>
        <w:t xml:space="preserve"> a</w:t>
      </w:r>
      <w:r w:rsidR="009112D2">
        <w:t xml:space="preserve"> </w:t>
      </w:r>
      <w:r w:rsidR="003507EE">
        <w:t>new policy</w:t>
      </w:r>
      <w:r w:rsidR="009112D2">
        <w:t xml:space="preserve"> </w:t>
      </w:r>
      <w:r w:rsidR="003507EE">
        <w:t>with multiple rules</w:t>
      </w:r>
    </w:p>
    <w:p w:rsidR="00F740A9" w:rsidRDefault="00F740A9" w:rsidP="00F740A9"/>
    <w:p w:rsidR="00CE5776" w:rsidRDefault="00CE5776" w:rsidP="00F740A9">
      <w:r>
        <w:t xml:space="preserve">The </w:t>
      </w:r>
      <w:r>
        <w:rPr>
          <w:b/>
        </w:rPr>
        <w:t>&lt;Description&gt;</w:t>
      </w:r>
      <w:r>
        <w:t xml:space="preserve"> of Policy-1 </w:t>
      </w:r>
      <w:r w:rsidR="00C92A96">
        <w:t xml:space="preserve">(Lines </w:t>
      </w:r>
      <w:r w:rsidR="00E539DF">
        <w:t>8</w:t>
      </w:r>
      <w:r w:rsidR="00C92A96">
        <w:t xml:space="preserve"> – 1</w:t>
      </w:r>
      <w:r w:rsidR="00E539DF">
        <w:t>2</w:t>
      </w:r>
      <w:r w:rsidR="00C92A96">
        <w:t>)</w:t>
      </w:r>
      <w:r w:rsidR="005C7C4E">
        <w:t xml:space="preserve"> </w:t>
      </w:r>
      <w:r w:rsidR="004D4029">
        <w:t>states</w:t>
      </w:r>
      <w:r>
        <w:t xml:space="preserve">: “Officers can perform any Action on Arrest Records for which they are the arresting officer. However, under no circumstances can records in the </w:t>
      </w:r>
      <w:r w:rsidR="009C617B">
        <w:t>‘</w:t>
      </w:r>
      <w:r>
        <w:t>MD</w:t>
      </w:r>
      <w:r w:rsidR="009C617B">
        <w:t>’</w:t>
      </w:r>
      <w:r>
        <w:t xml:space="preserve"> Jurisdiction be deleted.” Your Challenge is to create a new policy with a slightly different articulation: “Officers can perform any Action on Arrest Records for which they are the arresting officer. However, under no circumstances can records in the ‘MD’ Jurisdiction be deleted, except by holders of a Top Secret Clearance.</w:t>
      </w:r>
      <w:r w:rsidR="0020515D">
        <w:t xml:space="preserve"> Holders of a Top Secret Clearance can perform any Action on any Record in any Environment.</w:t>
      </w:r>
      <w:r>
        <w:t>”</w:t>
      </w:r>
    </w:p>
    <w:p w:rsidR="006E5E8F" w:rsidRDefault="006E5E8F" w:rsidP="00F740A9"/>
    <w:p w:rsidR="006E5E8F" w:rsidRDefault="005F12B8" w:rsidP="00F740A9">
      <w:r>
        <w:t>Save your new policy in a file called</w:t>
      </w:r>
      <w:r w:rsidR="006E5E8F">
        <w:t xml:space="preserve"> “Policy-2.xml”</w:t>
      </w:r>
      <w:r w:rsidR="00A041F2">
        <w:t>.</w:t>
      </w:r>
      <w:r w:rsidR="00F26582">
        <w:t xml:space="preserve"> There are several possible solutions to this Challenge.</w:t>
      </w:r>
      <w:r w:rsidR="00A041F2">
        <w:t xml:space="preserve"> </w:t>
      </w:r>
      <w:r>
        <w:t xml:space="preserve">One </w:t>
      </w:r>
      <w:r w:rsidR="00A041F2">
        <w:t xml:space="preserve">solution is </w:t>
      </w:r>
      <w:r w:rsidR="003931C7">
        <w:t xml:space="preserve">provided </w:t>
      </w:r>
      <w:r w:rsidR="00A041F2">
        <w:t>in Policy-2-S</w:t>
      </w:r>
      <w:r w:rsidR="006E5E8F">
        <w:t>olution.xml.</w:t>
      </w:r>
    </w:p>
    <w:p w:rsidR="00382937" w:rsidRDefault="00382937" w:rsidP="00F740A9"/>
    <w:p w:rsidR="0020515D" w:rsidRDefault="0020515D" w:rsidP="00C86CD9">
      <w:pPr>
        <w:pStyle w:val="Heading4"/>
      </w:pPr>
      <w:r>
        <w:t>Inspect Policy-2-</w:t>
      </w:r>
      <w:r w:rsidR="00A041F2">
        <w:t>S</w:t>
      </w:r>
      <w:r>
        <w:t>olution</w:t>
      </w:r>
      <w:r w:rsidR="0002544F">
        <w:t>.xml</w:t>
      </w:r>
    </w:p>
    <w:p w:rsidR="0020515D" w:rsidRDefault="0020515D" w:rsidP="00F740A9"/>
    <w:p w:rsidR="00457591" w:rsidRDefault="00B60E69" w:rsidP="00F740A9">
      <w:r>
        <w:t xml:space="preserve">Let’s compare </w:t>
      </w:r>
      <w:r w:rsidR="00897A70">
        <w:t>Policy-2-Solution to Policy-1.</w:t>
      </w:r>
      <w:r>
        <w:t xml:space="preserve"> The rule-combining algorithm was changed to “first-applicable”. A new Rule-1 provides total access to request Subjects with a Top Secret Security Clearance Level Code.</w:t>
      </w:r>
      <w:r w:rsidR="00897A70">
        <w:t xml:space="preserve"> Rule-2 stayed the same. Rule-1 from Policy-1 </w:t>
      </w:r>
      <w:r>
        <w:t>became</w:t>
      </w:r>
      <w:r w:rsidR="00897A70">
        <w:t xml:space="preserve"> Rule-3 in Policy-2-Solution.</w:t>
      </w:r>
    </w:p>
    <w:p w:rsidR="00897A70" w:rsidRDefault="00897A70" w:rsidP="00F740A9"/>
    <w:p w:rsidR="00897A70" w:rsidRDefault="008B7E9D" w:rsidP="00F740A9">
      <w:r>
        <w:t xml:space="preserve">The Description of </w:t>
      </w:r>
      <w:r w:rsidR="00897A70">
        <w:t>Rule-1</w:t>
      </w:r>
      <w:r w:rsidR="004D6FED">
        <w:t xml:space="preserve"> of Policy-2-Solution</w:t>
      </w:r>
      <w:r w:rsidR="009E1DDB">
        <w:t xml:space="preserve"> (Lines 20</w:t>
      </w:r>
      <w:r>
        <w:t xml:space="preserve"> – 2</w:t>
      </w:r>
      <w:r w:rsidR="009E1DDB">
        <w:t>3</w:t>
      </w:r>
      <w:r>
        <w:t>) states</w:t>
      </w:r>
      <w:r w:rsidR="004D6FED">
        <w:t>: “Holders of a Top Secret Clearance can perform any Action on any Record in any Environment.”</w:t>
      </w:r>
      <w:r w:rsidR="00B52738">
        <w:t xml:space="preserve"> When evaluating this policy against a request, the PDP will first evaluate Rule-1.</w:t>
      </w:r>
      <w:r>
        <w:t xml:space="preserve"> If Rule-1 applies to a request, then the “first-applicable” rule-combining algorithm tells the PDP to proceed no further and to apply the Effect of Rule-1: “Permit”.</w:t>
      </w:r>
      <w:r w:rsidR="00B52738">
        <w:t xml:space="preserve"> If Rule-1 is not applicable to the request, then the PDP will evaluate Rule-2. If Rule-2 is not applicable to the request, then the PDP will evaluate Rule-3. If Rule-3 is not applicable, then the policy will evaluate to “NotApplicable”.</w:t>
      </w:r>
    </w:p>
    <w:p w:rsidR="00457591" w:rsidRDefault="00457591" w:rsidP="00F740A9"/>
    <w:p w:rsidR="009865C1" w:rsidRDefault="009865C1" w:rsidP="00C86CD9">
      <w:pPr>
        <w:pStyle w:val="Heading4"/>
      </w:pPr>
      <w:r>
        <w:t>Inspect Request-4</w:t>
      </w:r>
      <w:r w:rsidR="0002544F">
        <w:t>.xml</w:t>
      </w:r>
    </w:p>
    <w:p w:rsidR="009865C1" w:rsidRDefault="009865C1" w:rsidP="009865C1"/>
    <w:p w:rsidR="0094474A" w:rsidRDefault="0094474A" w:rsidP="009865C1">
      <w:r>
        <w:t xml:space="preserve">Request-4 </w:t>
      </w:r>
      <w:r w:rsidR="00CA039A">
        <w:t>can be articulated</w:t>
      </w:r>
      <w:r>
        <w:t xml:space="preserve"> </w:t>
      </w:r>
      <w:r w:rsidR="00CA039A">
        <w:t>as follows</w:t>
      </w:r>
      <w:r>
        <w:t xml:space="preserve">: </w:t>
      </w:r>
      <w:r w:rsidR="00807A72">
        <w:t>“</w:t>
      </w:r>
      <w:r>
        <w:t xml:space="preserve">Officer-4, who has a Top Secret Clearance, is attempting to delete Resource-4, which is an Arrest Record. Officer-4 is the arresting officer and the Jurisdiction is </w:t>
      </w:r>
      <w:r w:rsidR="00807A72">
        <w:t>‘</w:t>
      </w:r>
      <w:r>
        <w:t>MD</w:t>
      </w:r>
      <w:r w:rsidR="00807A72">
        <w:t>’.”</w:t>
      </w:r>
    </w:p>
    <w:p w:rsidR="0094474A" w:rsidRDefault="0094474A" w:rsidP="009865C1"/>
    <w:p w:rsidR="009865C1" w:rsidRDefault="009865C1" w:rsidP="00C86CD9">
      <w:pPr>
        <w:pStyle w:val="Heading4"/>
      </w:pPr>
      <w:r>
        <w:t>Evaluate Policy-2 against Request-4</w:t>
      </w:r>
    </w:p>
    <w:p w:rsidR="009865C1" w:rsidRDefault="009865C1" w:rsidP="009865C1"/>
    <w:p w:rsidR="00807A72" w:rsidRDefault="00AD182B" w:rsidP="009865C1">
      <w:r>
        <w:t xml:space="preserve">Use Request-4 to test your Policy-2 (and </w:t>
      </w:r>
      <w:r w:rsidR="002A157E">
        <w:t>Policy-2-Solution</w:t>
      </w:r>
      <w:r>
        <w:t xml:space="preserve">). Confirm that the </w:t>
      </w:r>
      <w:r>
        <w:rPr>
          <w:b/>
        </w:rPr>
        <w:t>&lt;Decision&gt;</w:t>
      </w:r>
      <w:r>
        <w:t xml:space="preserve"> for Resource-4 evaluates to “Permit”, since the request matches Rule-1.</w:t>
      </w:r>
      <w:r w:rsidR="002A157E">
        <w:t xml:space="preserve"> </w:t>
      </w:r>
    </w:p>
    <w:p w:rsidR="002A157E" w:rsidRDefault="002A157E" w:rsidP="009865C1"/>
    <w:p w:rsidR="009865C1" w:rsidRDefault="009865C1" w:rsidP="00C86CD9">
      <w:pPr>
        <w:pStyle w:val="Heading4"/>
      </w:pPr>
      <w:r>
        <w:t>Inspect Request-5</w:t>
      </w:r>
      <w:r w:rsidR="0002544F">
        <w:t>.xml</w:t>
      </w:r>
    </w:p>
    <w:p w:rsidR="009865C1" w:rsidRDefault="009865C1" w:rsidP="009865C1"/>
    <w:p w:rsidR="00807A72" w:rsidRDefault="00807A72" w:rsidP="009865C1">
      <w:r>
        <w:t xml:space="preserve">Request-5 </w:t>
      </w:r>
      <w:r w:rsidR="00916936">
        <w:t>can be articulated as follows</w:t>
      </w:r>
      <w:r>
        <w:t>: “Officer-5, who has a Secret Clearance, is attempting to delete Resource-5, which is an Arrest Record. Officer-5 is the arresting officer and the Jurisdiction is ‘MD’.”</w:t>
      </w:r>
    </w:p>
    <w:p w:rsidR="00807A72" w:rsidRDefault="00807A72" w:rsidP="009865C1"/>
    <w:p w:rsidR="009865C1" w:rsidRDefault="009865C1" w:rsidP="00C86CD9">
      <w:pPr>
        <w:pStyle w:val="Heading4"/>
      </w:pPr>
      <w:r>
        <w:t>Evaluate Policy-2 against Request-5</w:t>
      </w:r>
    </w:p>
    <w:p w:rsidR="009865C1" w:rsidRDefault="009865C1" w:rsidP="009865C1"/>
    <w:p w:rsidR="00807A72" w:rsidRDefault="00BA1DA1" w:rsidP="009865C1">
      <w:r>
        <w:t xml:space="preserve">Use Request-5 to test your Policy-2 (and </w:t>
      </w:r>
      <w:r w:rsidR="00807A72">
        <w:t>Policy-2-Solution</w:t>
      </w:r>
      <w:r>
        <w:t>).</w:t>
      </w:r>
      <w:r w:rsidR="00807A72">
        <w:t xml:space="preserve"> Rule-1 should not be applicable to the request since Officer-5 does not have a Top Secret Clearance. Rule-2 should be applicable since the request is an attempt to delete an Arrest Record in the “MD” Jurisdiction. Therefore, Policy-2 should evaluate to “Deny”.</w:t>
      </w:r>
    </w:p>
    <w:p w:rsidR="00807A72" w:rsidRDefault="00807A72" w:rsidP="009865C1"/>
    <w:p w:rsidR="00807A72" w:rsidRDefault="00807A72" w:rsidP="009865C1">
      <w:r>
        <w:t xml:space="preserve">Confirm that the </w:t>
      </w:r>
      <w:r>
        <w:rPr>
          <w:b/>
        </w:rPr>
        <w:t>&lt;Decision&gt;</w:t>
      </w:r>
      <w:r>
        <w:t xml:space="preserve"> for Resource-5 is “Deny”.</w:t>
      </w:r>
    </w:p>
    <w:p w:rsidR="00807A72" w:rsidRPr="00807A72" w:rsidRDefault="00807A72" w:rsidP="009865C1"/>
    <w:p w:rsidR="009865C1" w:rsidRDefault="009865C1" w:rsidP="00C86CD9">
      <w:pPr>
        <w:pStyle w:val="Heading4"/>
      </w:pPr>
      <w:r>
        <w:t>Inspect Request-6</w:t>
      </w:r>
      <w:r w:rsidR="0002544F">
        <w:t>.xml</w:t>
      </w:r>
    </w:p>
    <w:p w:rsidR="00807A72" w:rsidRDefault="00807A72" w:rsidP="00807A72"/>
    <w:p w:rsidR="009865C1" w:rsidRDefault="00807A72" w:rsidP="009865C1">
      <w:r>
        <w:t xml:space="preserve">Request-6 </w:t>
      </w:r>
      <w:r w:rsidR="004C7B13">
        <w:t>can be articulated as follows</w:t>
      </w:r>
      <w:r>
        <w:t>: “Officer-6, who has a Secret Clearance, is attempting to delete Resource-6, which is an Arrest Record. Officer-6 is the arresting officer and the Jurisdiction is ‘VA’.”</w:t>
      </w:r>
    </w:p>
    <w:p w:rsidR="00807A72" w:rsidRDefault="00807A72" w:rsidP="009865C1"/>
    <w:p w:rsidR="009865C1" w:rsidRPr="009865C1" w:rsidRDefault="009865C1" w:rsidP="00C86CD9">
      <w:pPr>
        <w:pStyle w:val="Heading4"/>
      </w:pPr>
      <w:r>
        <w:t>Evaluate Policy-2 against Request 6</w:t>
      </w:r>
    </w:p>
    <w:p w:rsidR="009865C1" w:rsidRDefault="009865C1" w:rsidP="009865C1"/>
    <w:p w:rsidR="00807A72" w:rsidRPr="009865C1" w:rsidRDefault="00B2365C" w:rsidP="009865C1">
      <w:r>
        <w:t xml:space="preserve">Use Request-6 to test your Policy-2 (and </w:t>
      </w:r>
      <w:r w:rsidR="00807A72">
        <w:t>Policy-2-Solution</w:t>
      </w:r>
      <w:r>
        <w:t>).</w:t>
      </w:r>
      <w:r w:rsidR="00807A72">
        <w:t xml:space="preserve"> Rule-1 should not be applicable to the request since Officer-6 does not have a Top Secret Clearance. Rule-2 should not be applicable since the Jurisdiction of the record is not “MD”. Rule-3 should be applicable since Officer-6 is </w:t>
      </w:r>
      <w:r w:rsidR="00045411">
        <w:t xml:space="preserve">both </w:t>
      </w:r>
      <w:r w:rsidR="00807A72">
        <w:t>the Subject of the request and the arresting officer on the record. Therefore, Policy-2 should evaluate to “Permit”.</w:t>
      </w:r>
    </w:p>
    <w:p w:rsidR="009865C1" w:rsidRDefault="009865C1" w:rsidP="009865C1"/>
    <w:p w:rsidR="00B753BA" w:rsidRPr="007E4135" w:rsidRDefault="00807A72" w:rsidP="007E4135">
      <w:r>
        <w:t xml:space="preserve">Confirm that the </w:t>
      </w:r>
      <w:r>
        <w:rPr>
          <w:b/>
        </w:rPr>
        <w:t>&lt;Decision&gt;</w:t>
      </w:r>
      <w:r>
        <w:t xml:space="preserve"> for Resource-6 is “Permit”.</w:t>
      </w:r>
      <w:r>
        <w:br/>
      </w:r>
    </w:p>
    <w:p w:rsidR="009030D7" w:rsidRDefault="009030D7" w:rsidP="00C86CD9">
      <w:pPr>
        <w:pStyle w:val="Heading3"/>
      </w:pPr>
      <w:bookmarkStart w:id="68" w:name="_Ref317602673"/>
      <w:bookmarkStart w:id="69" w:name="_Toc324854069"/>
      <w:r>
        <w:t>Aggregating Multiple Policies</w:t>
      </w:r>
      <w:bookmarkEnd w:id="68"/>
      <w:bookmarkEnd w:id="69"/>
    </w:p>
    <w:p w:rsidR="00F35E89" w:rsidRDefault="00F35E89" w:rsidP="00F35E89"/>
    <w:p w:rsidR="00F35E89" w:rsidRDefault="00F35E89" w:rsidP="00F35E89">
      <w:pPr>
        <w:rPr>
          <w:b/>
        </w:rPr>
      </w:pPr>
      <w:r>
        <w:rPr>
          <w:b/>
        </w:rPr>
        <w:t>Goals:</w:t>
      </w:r>
    </w:p>
    <w:p w:rsidR="00872675" w:rsidRDefault="00872675" w:rsidP="00F35E89">
      <w:pPr>
        <w:rPr>
          <w:b/>
        </w:rPr>
      </w:pPr>
    </w:p>
    <w:p w:rsidR="00F35E89" w:rsidRDefault="00F35E89" w:rsidP="003D3B3E">
      <w:pPr>
        <w:pStyle w:val="ListParagraph"/>
        <w:numPr>
          <w:ilvl w:val="0"/>
          <w:numId w:val="18"/>
        </w:numPr>
      </w:pPr>
      <w:r>
        <w:t xml:space="preserve">Understand </w:t>
      </w:r>
      <w:r w:rsidR="006D1088">
        <w:t xml:space="preserve">how to aggregate multiple </w:t>
      </w:r>
      <w:r w:rsidR="006D1088">
        <w:rPr>
          <w:b/>
        </w:rPr>
        <w:t>&lt;Policy&gt;</w:t>
      </w:r>
      <w:r w:rsidR="006D1088">
        <w:t xml:space="preserve"> elements in a </w:t>
      </w:r>
      <w:r w:rsidR="006D1088">
        <w:rPr>
          <w:b/>
        </w:rPr>
        <w:t>&lt;PolicySet&gt;</w:t>
      </w:r>
      <w:r w:rsidR="006D1088">
        <w:t xml:space="preserve"> element.</w:t>
      </w:r>
    </w:p>
    <w:p w:rsidR="00F35E89" w:rsidRPr="007E1A26" w:rsidRDefault="00F35E89" w:rsidP="00F35E89"/>
    <w:p w:rsidR="00F35E89" w:rsidRDefault="00566204" w:rsidP="00F35E89">
      <w:pPr>
        <w:rPr>
          <w:b/>
        </w:rPr>
      </w:pPr>
      <w:r>
        <w:rPr>
          <w:b/>
        </w:rPr>
        <w:t>Summary</w:t>
      </w:r>
      <w:r w:rsidR="00F35E89">
        <w:rPr>
          <w:b/>
        </w:rPr>
        <w:t>:</w:t>
      </w:r>
    </w:p>
    <w:p w:rsidR="00872675" w:rsidRDefault="00872675" w:rsidP="00F35E89"/>
    <w:p w:rsidR="00F35E89" w:rsidRPr="00566204" w:rsidRDefault="00566204" w:rsidP="00F35E89">
      <w:r>
        <w:t xml:space="preserve">In this Lesson, you will inspect, analyze, and evaluate a policy consisting of a top-level </w:t>
      </w:r>
      <w:r>
        <w:rPr>
          <w:b/>
        </w:rPr>
        <w:t>&lt;PolicySet&gt;</w:t>
      </w:r>
      <w:r>
        <w:t xml:space="preserve"> element and multiple </w:t>
      </w:r>
      <w:r>
        <w:rPr>
          <w:b/>
        </w:rPr>
        <w:t>&lt;Policy&gt;</w:t>
      </w:r>
      <w:r>
        <w:t xml:space="preserve"> sub-elements. We provide the context of a</w:t>
      </w:r>
      <w:r w:rsidR="001F4EEE">
        <w:t xml:space="preserve"> local implementing</w:t>
      </w:r>
      <w:r>
        <w:t xml:space="preserve"> agency needing to aggregate policies from </w:t>
      </w:r>
      <w:r w:rsidR="001F4EEE">
        <w:t>multiple levels of authority, illustrating how policy-combining algorithms resolve conflicts among policies in a policy set.</w:t>
      </w:r>
    </w:p>
    <w:p w:rsidR="00566204" w:rsidRPr="007E1A26" w:rsidRDefault="00566204" w:rsidP="00F35E89"/>
    <w:p w:rsidR="00F35E89" w:rsidRDefault="00F35E89" w:rsidP="00F35E89">
      <w:r>
        <w:rPr>
          <w:b/>
        </w:rPr>
        <w:t>Steps:</w:t>
      </w:r>
    </w:p>
    <w:p w:rsidR="00B93443" w:rsidRDefault="00B93443" w:rsidP="00C86CD9">
      <w:pPr>
        <w:pStyle w:val="Heading4"/>
      </w:pPr>
      <w:r>
        <w:t>Inspect Policy</w:t>
      </w:r>
      <w:r w:rsidR="007D6226">
        <w:t>Set</w:t>
      </w:r>
      <w:r>
        <w:t>-1</w:t>
      </w:r>
      <w:r w:rsidR="0002544F">
        <w:t>.xml</w:t>
      </w:r>
    </w:p>
    <w:p w:rsidR="00B93443" w:rsidRDefault="00B93443" w:rsidP="00B93443"/>
    <w:p w:rsidR="00687149" w:rsidRDefault="007D6226" w:rsidP="00B93443">
      <w:r>
        <w:t xml:space="preserve">PolicySet-1 is a </w:t>
      </w:r>
      <w:r>
        <w:rPr>
          <w:b/>
        </w:rPr>
        <w:t>&lt;PolicySet&gt;</w:t>
      </w:r>
      <w:r>
        <w:t xml:space="preserve">. </w:t>
      </w:r>
      <w:r w:rsidR="00B96E4D">
        <w:t xml:space="preserve">It has a </w:t>
      </w:r>
      <w:r w:rsidR="00B96E4D">
        <w:rPr>
          <w:b/>
        </w:rPr>
        <w:t>PolicySetId</w:t>
      </w:r>
      <w:r w:rsidR="00217CC9">
        <w:t xml:space="preserve"> identifier (Line 5</w:t>
      </w:r>
      <w:r w:rsidR="00B96E4D">
        <w:t xml:space="preserve">), and a </w:t>
      </w:r>
      <w:r w:rsidR="00B96E4D">
        <w:rPr>
          <w:b/>
        </w:rPr>
        <w:t>PolicyCombiningAlgorithm</w:t>
      </w:r>
      <w:r w:rsidR="00217CC9">
        <w:t xml:space="preserve"> of “permit-overrides” (Line 6</w:t>
      </w:r>
      <w:r w:rsidR="00B96E4D">
        <w:t>).</w:t>
      </w:r>
      <w:r w:rsidR="00716651">
        <w:t xml:space="preserve"> Policy-combining algorithms work in a similar manner to rule-combining algorithms. PolicySet-1</w:t>
      </w:r>
      <w:r w:rsidR="004F3051">
        <w:t xml:space="preserve"> </w:t>
      </w:r>
      <w:r w:rsidR="001F6C65">
        <w:t>specifies a</w:t>
      </w:r>
      <w:r w:rsidR="004F3051">
        <w:t xml:space="preserve"> </w:t>
      </w:r>
      <w:r w:rsidR="004F3051">
        <w:rPr>
          <w:b/>
        </w:rPr>
        <w:t>&lt;Target&gt;</w:t>
      </w:r>
      <w:r w:rsidR="00217CC9">
        <w:t xml:space="preserve"> (Lines 16 – 26</w:t>
      </w:r>
      <w:r w:rsidR="004F3051">
        <w:t xml:space="preserve">) and two </w:t>
      </w:r>
      <w:r w:rsidR="004F3051">
        <w:rPr>
          <w:b/>
        </w:rPr>
        <w:t>&lt;Policy&gt;</w:t>
      </w:r>
      <w:r w:rsidR="004F3051">
        <w:t xml:space="preserve"> elements (the first o</w:t>
      </w:r>
      <w:r w:rsidR="00EC4956">
        <w:t>n Lines 28</w:t>
      </w:r>
      <w:r w:rsidR="00C74CF8">
        <w:t xml:space="preserve"> – 103</w:t>
      </w:r>
      <w:r w:rsidR="006368E3">
        <w:t xml:space="preserve"> and the s</w:t>
      </w:r>
      <w:r w:rsidR="0023180B">
        <w:t>econd on Lines 10</w:t>
      </w:r>
      <w:r w:rsidR="00CC1DFA">
        <w:t>5</w:t>
      </w:r>
      <w:r w:rsidR="0023180B">
        <w:t xml:space="preserve"> – 16</w:t>
      </w:r>
      <w:r w:rsidR="00CC1DFA">
        <w:t>0</w:t>
      </w:r>
      <w:r w:rsidR="004F3051">
        <w:t>).</w:t>
      </w:r>
      <w:r w:rsidR="00AA6F4A">
        <w:t xml:space="preserve"> The first </w:t>
      </w:r>
      <w:r w:rsidR="00AA6F4A">
        <w:rPr>
          <w:b/>
        </w:rPr>
        <w:t>&lt;Policy&gt;</w:t>
      </w:r>
      <w:r w:rsidR="003632FF">
        <w:t xml:space="preserve"> represents</w:t>
      </w:r>
      <w:r w:rsidR="00AA6F4A">
        <w:t xml:space="preserve"> a federation-level policy</w:t>
      </w:r>
      <w:r w:rsidR="00024CCA">
        <w:t xml:space="preserve"> (of the “ExampleFederation”)</w:t>
      </w:r>
      <w:r w:rsidR="00CB6D1D">
        <w:t xml:space="preserve"> and the second represents</w:t>
      </w:r>
      <w:r w:rsidR="00AA6F4A">
        <w:t xml:space="preserve"> a policy that’s local to the agency that is implementing this </w:t>
      </w:r>
      <w:r w:rsidR="00AA6F4A">
        <w:rPr>
          <w:b/>
        </w:rPr>
        <w:t>&lt;PolicySet&gt;</w:t>
      </w:r>
      <w:r w:rsidR="00AA6F4A">
        <w:t xml:space="preserve"> (</w:t>
      </w:r>
      <w:r w:rsidR="00024CCA">
        <w:t>“</w:t>
      </w:r>
      <w:r w:rsidR="00AA6F4A">
        <w:t>Agency-A</w:t>
      </w:r>
      <w:r w:rsidR="00024CCA">
        <w:t>”</w:t>
      </w:r>
      <w:r w:rsidR="00AA6F4A">
        <w:t>).</w:t>
      </w:r>
    </w:p>
    <w:p w:rsidR="00687149" w:rsidRDefault="00687149" w:rsidP="00B93443"/>
    <w:p w:rsidR="007D6226" w:rsidRDefault="00687149" w:rsidP="00B93443">
      <w:r>
        <w:t xml:space="preserve">This </w:t>
      </w:r>
      <w:r>
        <w:rPr>
          <w:b/>
        </w:rPr>
        <w:t>&lt;PolicySet&gt;</w:t>
      </w:r>
      <w:r>
        <w:t xml:space="preserve"> is concerned with access to the criminal history records of Agency-A. </w:t>
      </w:r>
      <w:r w:rsidR="00C61127">
        <w:t xml:space="preserve">Arrest Records constitute the entirety of criminal history data of Agency-A. </w:t>
      </w:r>
      <w:r w:rsidR="00CB6D1D">
        <w:t>Accordingly</w:t>
      </w:r>
      <w:r>
        <w:t xml:space="preserve">, the </w:t>
      </w:r>
      <w:r>
        <w:rPr>
          <w:b/>
        </w:rPr>
        <w:t>&lt;Target&gt;</w:t>
      </w:r>
      <w:r>
        <w:t xml:space="preserve"> of the </w:t>
      </w:r>
      <w:r>
        <w:rPr>
          <w:b/>
        </w:rPr>
        <w:t>&lt;PolicySet&gt;</w:t>
      </w:r>
      <w:r>
        <w:t xml:space="preserve"> specifies that the GFIPM Criminal History Data Indicator of the Resource must be true.</w:t>
      </w:r>
    </w:p>
    <w:p w:rsidR="00F66569" w:rsidRDefault="00F66569" w:rsidP="00B93443"/>
    <w:p w:rsidR="00F66569" w:rsidRPr="00FC0524" w:rsidRDefault="00F66569" w:rsidP="00B93443">
      <w:r>
        <w:t xml:space="preserve">The first </w:t>
      </w:r>
      <w:r>
        <w:rPr>
          <w:b/>
        </w:rPr>
        <w:t>&lt;Policy&gt;</w:t>
      </w:r>
      <w:r>
        <w:t xml:space="preserve">, </w:t>
      </w:r>
      <w:r w:rsidR="00471BFC">
        <w:t>Federation-</w:t>
      </w:r>
      <w:r>
        <w:t xml:space="preserve">Policy-1, is the federation-level policy. It can be articulated as: “A federated user can read criminal history data (Arrest Records) if that user meets the following criteria: they are a sworn law enforcement officer, they possess the criminal history data agency home search privilege, and they </w:t>
      </w:r>
      <w:r w:rsidR="0062683F">
        <w:t>have legal jurisdiction in</w:t>
      </w:r>
      <w:r>
        <w:t xml:space="preserve"> the jurisdiction of the record.”</w:t>
      </w:r>
      <w:r w:rsidR="00A97B33">
        <w:rPr>
          <w:rStyle w:val="FootnoteReference"/>
        </w:rPr>
        <w:footnoteReference w:id="54"/>
      </w:r>
      <w:r w:rsidR="00FC0524">
        <w:t xml:space="preserve"> The Subject </w:t>
      </w:r>
      <w:r w:rsidR="00FC0524">
        <w:rPr>
          <w:i/>
        </w:rPr>
        <w:t>match-predicate</w:t>
      </w:r>
      <w:r w:rsidR="00FC0524">
        <w:t xml:space="preserve"> on Lines 53 – 57 uses the “string-regexp-match” XACML function to determine if the Subject is a member of ExampleFederation by checking the </w:t>
      </w:r>
      <w:r w:rsidR="001E5C99">
        <w:t xml:space="preserve">GFIPM </w:t>
      </w:r>
      <w:r w:rsidR="00F9667E">
        <w:t>Federation</w:t>
      </w:r>
      <w:r w:rsidR="00FC0524">
        <w:t xml:space="preserve"> I</w:t>
      </w:r>
      <w:r w:rsidR="00601C5C">
        <w:t>d</w:t>
      </w:r>
      <w:r w:rsidR="00FC0524">
        <w:t xml:space="preserve"> attribute</w:t>
      </w:r>
      <w:r w:rsidR="00714047">
        <w:rPr>
          <w:rStyle w:val="FootnoteReference"/>
        </w:rPr>
        <w:footnoteReference w:id="55"/>
      </w:r>
      <w:r w:rsidR="00FC0524">
        <w:t>.</w:t>
      </w:r>
    </w:p>
    <w:p w:rsidR="00A97B33" w:rsidRDefault="00A97B33" w:rsidP="00B93443"/>
    <w:p w:rsidR="00A97B33" w:rsidRDefault="00A97B33" w:rsidP="00B93443">
      <w:r>
        <w:t xml:space="preserve">The second </w:t>
      </w:r>
      <w:r>
        <w:rPr>
          <w:b/>
        </w:rPr>
        <w:t>&lt;Policy&gt;</w:t>
      </w:r>
      <w:r>
        <w:t xml:space="preserve">, </w:t>
      </w:r>
      <w:r w:rsidR="00471BFC">
        <w:t>Local-</w:t>
      </w:r>
      <w:r>
        <w:t>Policy-</w:t>
      </w:r>
      <w:r w:rsidR="00471BFC">
        <w:t>1</w:t>
      </w:r>
      <w:r>
        <w:t xml:space="preserve">, is </w:t>
      </w:r>
      <w:r w:rsidR="00471BFC">
        <w:t>the local-level policy. It can be articulated as: “</w:t>
      </w:r>
      <w:r w:rsidR="0047464D">
        <w:t xml:space="preserve">All sworn law enforcement officers of Agency-A </w:t>
      </w:r>
      <w:r w:rsidR="003B49BA">
        <w:t>who</w:t>
      </w:r>
      <w:r w:rsidR="0047464D">
        <w:t xml:space="preserve"> </w:t>
      </w:r>
      <w:r w:rsidR="003B49BA">
        <w:t>are authorized to search</w:t>
      </w:r>
      <w:r w:rsidR="0047464D">
        <w:t xml:space="preserve"> criminal history data are allowed to read any criminal history record.”</w:t>
      </w:r>
    </w:p>
    <w:p w:rsidR="00057AC4" w:rsidRDefault="00057AC4" w:rsidP="00B93443"/>
    <w:p w:rsidR="00057AC4" w:rsidRPr="00057AC4" w:rsidRDefault="00057AC4" w:rsidP="00B93443">
      <w:r>
        <w:t>PolicySet-1 uses the “permit-overrides” policy combining algorithm, therefore “Permit” decisions take precedence over “Deny” decisions. However, since PolicySet-1 does not contain any “Deny” rules, it will never evaluate to “Deny”. It can only evaluate to “Permit” or “NotApplicable”</w:t>
      </w:r>
      <w:r>
        <w:rPr>
          <w:rStyle w:val="FootnoteReference"/>
        </w:rPr>
        <w:footnoteReference w:id="56"/>
      </w:r>
      <w:r>
        <w:t>.</w:t>
      </w:r>
    </w:p>
    <w:p w:rsidR="0076220D" w:rsidRDefault="0076220D" w:rsidP="00B93443"/>
    <w:p w:rsidR="00521117" w:rsidRDefault="00521117" w:rsidP="00C86CD9">
      <w:pPr>
        <w:pStyle w:val="Heading4"/>
      </w:pPr>
      <w:r>
        <w:t>Evaluate Policy</w:t>
      </w:r>
      <w:r w:rsidR="007D6226">
        <w:t>Set</w:t>
      </w:r>
      <w:r>
        <w:t>-1 against Request-1</w:t>
      </w:r>
    </w:p>
    <w:p w:rsidR="00521117" w:rsidRDefault="00521117" w:rsidP="00B93443"/>
    <w:p w:rsidR="0076220D" w:rsidRDefault="0076220D" w:rsidP="00B93443">
      <w:r>
        <w:t xml:space="preserve">The </w:t>
      </w:r>
      <w:r>
        <w:rPr>
          <w:b/>
        </w:rPr>
        <w:t>&lt;Target&gt;</w:t>
      </w:r>
      <w:r>
        <w:t xml:space="preserve"> of PolicySet-1 will match Request-1 since the request is for criminal history data. Therefore, Federation-Policy-1 will be evaluated.</w:t>
      </w:r>
    </w:p>
    <w:p w:rsidR="0076220D" w:rsidRDefault="0076220D" w:rsidP="00B93443"/>
    <w:p w:rsidR="0076220D" w:rsidRDefault="0076220D" w:rsidP="00B93443">
      <w:r>
        <w:t>Federation-Policy-1 will not be applicable to the request since the jurisdiction of the request Subject (“VA”) does not match the jurisdiction of the record (“GA”).</w:t>
      </w:r>
      <w:r w:rsidR="00F22656">
        <w:t xml:space="preserve"> Therefore, Local-Policy-1 will be evaluated.</w:t>
      </w:r>
    </w:p>
    <w:p w:rsidR="00F22656" w:rsidRPr="0076220D" w:rsidRDefault="00F22656" w:rsidP="00B93443"/>
    <w:p w:rsidR="00F22656" w:rsidRDefault="00F22656" w:rsidP="00B93443">
      <w:r>
        <w:t xml:space="preserve">Local-Policy-1 will be applicable to the request since the Subject is a member of Agency-A (see Lines </w:t>
      </w:r>
      <w:r w:rsidR="003D41BF">
        <w:t>6</w:t>
      </w:r>
      <w:r>
        <w:t xml:space="preserve"> – </w:t>
      </w:r>
      <w:r w:rsidR="003D41BF">
        <w:t>8</w:t>
      </w:r>
      <w:r>
        <w:t xml:space="preserve"> of Request-1), is a sworn law enforcement officer, and </w:t>
      </w:r>
      <w:r w:rsidR="003D41BF">
        <w:t>is authorized to search</w:t>
      </w:r>
      <w:r>
        <w:t xml:space="preserve"> criminal history data </w:t>
      </w:r>
      <w:r w:rsidR="003D41BF">
        <w:t>records</w:t>
      </w:r>
      <w:r>
        <w:t xml:space="preserve"> (see Lines 2</w:t>
      </w:r>
      <w:r w:rsidR="003D41BF">
        <w:t>4</w:t>
      </w:r>
      <w:r>
        <w:t xml:space="preserve"> – 2</w:t>
      </w:r>
      <w:r w:rsidR="003D41BF">
        <w:t>7</w:t>
      </w:r>
      <w:r>
        <w:t xml:space="preserve"> of Request-1). Therefore, PolicySet-1 should evaluate to “Permit”.</w:t>
      </w:r>
    </w:p>
    <w:p w:rsidR="00F22656" w:rsidRDefault="00F22656" w:rsidP="00B93443"/>
    <w:p w:rsidR="00DD72A1" w:rsidRPr="00DD72A1" w:rsidRDefault="00DD72A1" w:rsidP="00DD72A1">
      <w:r>
        <w:t xml:space="preserve">Confirm that the </w:t>
      </w:r>
      <w:r>
        <w:rPr>
          <w:b/>
        </w:rPr>
        <w:t>&lt;Decision&gt;</w:t>
      </w:r>
      <w:r>
        <w:t xml:space="preserve"> for </w:t>
      </w:r>
      <w:r w:rsidR="003C51E0">
        <w:t>Resource</w:t>
      </w:r>
      <w:r>
        <w:t>-1 is “Permit”.</w:t>
      </w:r>
    </w:p>
    <w:p w:rsidR="00305941" w:rsidRDefault="00305941" w:rsidP="00B93443"/>
    <w:p w:rsidR="00521117" w:rsidRDefault="00521117" w:rsidP="00C86CD9">
      <w:pPr>
        <w:pStyle w:val="Heading4"/>
      </w:pPr>
      <w:r>
        <w:t>Evaluate Policy</w:t>
      </w:r>
      <w:r w:rsidR="007D6226">
        <w:t>Set</w:t>
      </w:r>
      <w:r>
        <w:t>-1 against Request-2</w:t>
      </w:r>
    </w:p>
    <w:p w:rsidR="0009570F" w:rsidRDefault="0009570F" w:rsidP="0009570F"/>
    <w:p w:rsidR="0009570F" w:rsidRDefault="0009570F" w:rsidP="0009570F">
      <w:r>
        <w:t xml:space="preserve">The </w:t>
      </w:r>
      <w:r>
        <w:rPr>
          <w:b/>
        </w:rPr>
        <w:t>&lt;Target&gt;</w:t>
      </w:r>
      <w:r>
        <w:t xml:space="preserve"> of PolicySet-1 will match Request-1 since the request is for criminal history data. Therefore, Federation-Policy-1 will be evaluated.</w:t>
      </w:r>
    </w:p>
    <w:p w:rsidR="00521117" w:rsidRDefault="00521117" w:rsidP="00B93443"/>
    <w:p w:rsidR="00C4263B" w:rsidRDefault="0009570F" w:rsidP="00B93443">
      <w:r>
        <w:t>Federation-Policy-1 will not be applicable to the request since the Subject does not have the criminal history data home agen</w:t>
      </w:r>
      <w:r w:rsidR="00D325B7">
        <w:t>cy search privilege (see Lines 20</w:t>
      </w:r>
      <w:r>
        <w:t xml:space="preserve"> – 2</w:t>
      </w:r>
      <w:r w:rsidR="00D325B7">
        <w:t>3</w:t>
      </w:r>
      <w:r>
        <w:t xml:space="preserve"> of Request-2). Therefore, Local-Policy-1 will be evaluated.</w:t>
      </w:r>
    </w:p>
    <w:p w:rsidR="0009570F" w:rsidRDefault="0009570F" w:rsidP="00B93443"/>
    <w:p w:rsidR="0009570F" w:rsidRDefault="0009570F" w:rsidP="00B93443">
      <w:r>
        <w:t>Local-Policy-1 will not be applicable to the request since the Subject is not a</w:t>
      </w:r>
      <w:r w:rsidR="00D325B7">
        <w:t xml:space="preserve"> member of Agency-A (see Lines 6</w:t>
      </w:r>
      <w:r>
        <w:t xml:space="preserve"> – </w:t>
      </w:r>
      <w:r w:rsidR="00D325B7">
        <w:t>8</w:t>
      </w:r>
      <w:r>
        <w:t xml:space="preserve"> of Request-2). Therefore, PolicySet-1 should evaluate to “NotApplicable”.</w:t>
      </w:r>
    </w:p>
    <w:p w:rsidR="0009570F" w:rsidRDefault="0009570F" w:rsidP="00B93443"/>
    <w:p w:rsidR="00DD72A1" w:rsidRPr="00DD72A1" w:rsidRDefault="00DD72A1" w:rsidP="00DD72A1">
      <w:r>
        <w:t xml:space="preserve">Confirm that the </w:t>
      </w:r>
      <w:r>
        <w:rPr>
          <w:b/>
        </w:rPr>
        <w:t>&lt;Decision&gt;</w:t>
      </w:r>
      <w:r>
        <w:t xml:space="preserve"> for </w:t>
      </w:r>
      <w:r w:rsidR="00FF1068">
        <w:t>Resource</w:t>
      </w:r>
      <w:r>
        <w:t>-2 is “NotApplicable”.</w:t>
      </w:r>
    </w:p>
    <w:p w:rsidR="00521117" w:rsidRDefault="00521117" w:rsidP="00521117"/>
    <w:p w:rsidR="00521117" w:rsidRPr="00521117" w:rsidRDefault="00521117" w:rsidP="00C86CD9">
      <w:pPr>
        <w:pStyle w:val="Heading4"/>
      </w:pPr>
      <w:r>
        <w:t>Evaluate Policy</w:t>
      </w:r>
      <w:r w:rsidR="007D6226">
        <w:t>Set</w:t>
      </w:r>
      <w:r>
        <w:t>-1 against Request-3</w:t>
      </w:r>
    </w:p>
    <w:p w:rsidR="00DD72A1" w:rsidRDefault="00DD72A1" w:rsidP="00DD72A1"/>
    <w:p w:rsidR="00DD72A1" w:rsidRDefault="00DD72A1" w:rsidP="00DD72A1">
      <w:r>
        <w:t xml:space="preserve">The </w:t>
      </w:r>
      <w:r>
        <w:rPr>
          <w:b/>
        </w:rPr>
        <w:t>&lt;Target&gt;</w:t>
      </w:r>
      <w:r>
        <w:t xml:space="preserve"> of PolicySet-1 will match Request-1 since the request is for criminal history data. Therefore, Federation-Policy-1 will be evaluated.</w:t>
      </w:r>
    </w:p>
    <w:p w:rsidR="00B93443" w:rsidRDefault="00B93443" w:rsidP="00B93443"/>
    <w:p w:rsidR="00DD72A1" w:rsidRDefault="00DD72A1" w:rsidP="00B93443">
      <w:r>
        <w:t>Federation-Policy-1 will be applicable to the request (you should be able to determine why). Therefore Federation-Policy</w:t>
      </w:r>
      <w:r w:rsidR="0068299C">
        <w:t>-1 should evaluate to “Permit”. Given the policy-combining algorithm “permit-overrides”,</w:t>
      </w:r>
      <w:r>
        <w:t xml:space="preserve"> there will be no need to evaluate Local-Policy-1, and PolicySet-1 should evaluate to “Permit”.</w:t>
      </w:r>
    </w:p>
    <w:p w:rsidR="00DD72A1" w:rsidRDefault="00DD72A1" w:rsidP="00B93443"/>
    <w:p w:rsidR="00DD72A1" w:rsidRPr="00DD72A1" w:rsidRDefault="00DD72A1" w:rsidP="00B93443">
      <w:r>
        <w:t xml:space="preserve">Confirm that the </w:t>
      </w:r>
      <w:r>
        <w:rPr>
          <w:b/>
        </w:rPr>
        <w:t>&lt;Decision&gt;</w:t>
      </w:r>
      <w:r>
        <w:t xml:space="preserve"> for </w:t>
      </w:r>
      <w:r w:rsidR="004815C2">
        <w:t>Resource</w:t>
      </w:r>
      <w:r>
        <w:t>-3 is “Permit”.</w:t>
      </w:r>
    </w:p>
    <w:p w:rsidR="00B93443" w:rsidRPr="00F35E89" w:rsidRDefault="00B93443" w:rsidP="00F35E89"/>
    <w:p w:rsidR="00FA63AB" w:rsidRDefault="00FA63AB" w:rsidP="00C86CD9">
      <w:pPr>
        <w:pStyle w:val="Heading3"/>
      </w:pPr>
      <w:bookmarkStart w:id="70" w:name="_Ref317844896"/>
      <w:bookmarkStart w:id="71" w:name="_Toc324854070"/>
      <w:r>
        <w:t>Obligations</w:t>
      </w:r>
      <w:bookmarkEnd w:id="70"/>
      <w:bookmarkEnd w:id="71"/>
    </w:p>
    <w:p w:rsidR="00EC583A" w:rsidRDefault="00EC583A" w:rsidP="00EC583A"/>
    <w:p w:rsidR="00EC583A" w:rsidRDefault="00EC583A" w:rsidP="00EC583A">
      <w:pPr>
        <w:rPr>
          <w:b/>
        </w:rPr>
      </w:pPr>
      <w:r>
        <w:rPr>
          <w:b/>
        </w:rPr>
        <w:t>Goals:</w:t>
      </w:r>
    </w:p>
    <w:p w:rsidR="00AF322A" w:rsidRDefault="00AF322A" w:rsidP="00EC583A">
      <w:pPr>
        <w:rPr>
          <w:b/>
        </w:rPr>
      </w:pPr>
    </w:p>
    <w:p w:rsidR="00EC583A" w:rsidRDefault="00EC583A" w:rsidP="003D3B3E">
      <w:pPr>
        <w:pStyle w:val="ListParagraph"/>
        <w:numPr>
          <w:ilvl w:val="0"/>
          <w:numId w:val="20"/>
        </w:numPr>
      </w:pPr>
      <w:r>
        <w:t>Understand how obligations are expressed in XACML.</w:t>
      </w:r>
    </w:p>
    <w:p w:rsidR="00EC583A" w:rsidRDefault="00EC583A" w:rsidP="003D3B3E">
      <w:pPr>
        <w:pStyle w:val="ListParagraph"/>
        <w:numPr>
          <w:ilvl w:val="0"/>
          <w:numId w:val="20"/>
        </w:numPr>
      </w:pPr>
      <w:r>
        <w:t>Understand that obligation semantics are outside of the scope of XACML.</w:t>
      </w:r>
    </w:p>
    <w:p w:rsidR="00EC583A" w:rsidRPr="007B5159" w:rsidRDefault="00EC583A" w:rsidP="00EC583A"/>
    <w:p w:rsidR="00EC583A" w:rsidRDefault="007F5984" w:rsidP="00EC583A">
      <w:pPr>
        <w:rPr>
          <w:b/>
        </w:rPr>
      </w:pPr>
      <w:r>
        <w:rPr>
          <w:b/>
        </w:rPr>
        <w:t>Summary</w:t>
      </w:r>
      <w:r w:rsidR="00EC583A">
        <w:rPr>
          <w:b/>
        </w:rPr>
        <w:t>:</w:t>
      </w:r>
    </w:p>
    <w:p w:rsidR="00AF322A" w:rsidRDefault="00AF322A" w:rsidP="00EC583A"/>
    <w:p w:rsidR="00EC583A" w:rsidRDefault="00CB37B9" w:rsidP="00EC583A">
      <w:r>
        <w:t>This Lesson</w:t>
      </w:r>
      <w:r w:rsidR="002B0CDE">
        <w:t xml:space="preserve"> introduces obligations. </w:t>
      </w:r>
      <w:r>
        <w:t>You will analyze and evaluate a policy containing multiple obligations. There is a discussion on the design and handling of obligations.</w:t>
      </w:r>
    </w:p>
    <w:p w:rsidR="007F5984" w:rsidRPr="007B5159" w:rsidRDefault="007F5984" w:rsidP="00EC583A"/>
    <w:p w:rsidR="00EC583A" w:rsidRDefault="00EC583A" w:rsidP="00EC583A">
      <w:r>
        <w:rPr>
          <w:b/>
        </w:rPr>
        <w:t>Steps:</w:t>
      </w:r>
    </w:p>
    <w:p w:rsidR="0072248C" w:rsidRDefault="00921ABA" w:rsidP="00C86CD9">
      <w:pPr>
        <w:pStyle w:val="Heading4"/>
      </w:pPr>
      <w:r>
        <w:t>Inspect Policy-1</w:t>
      </w:r>
      <w:r w:rsidR="0002544F">
        <w:t>.xml</w:t>
      </w:r>
    </w:p>
    <w:p w:rsidR="00921ABA" w:rsidRDefault="00921ABA" w:rsidP="00921ABA"/>
    <w:p w:rsidR="00921ABA" w:rsidRDefault="00921ABA" w:rsidP="00921ABA">
      <w:r>
        <w:t xml:space="preserve">Policy-1 is based on the Policy-1 from Lesson </w:t>
      </w:r>
      <w:r w:rsidR="00B87EE6">
        <w:fldChar w:fldCharType="begin"/>
      </w:r>
      <w:r>
        <w:instrText xml:space="preserve"> REF _Ref317087870 \w \h </w:instrText>
      </w:r>
      <w:r w:rsidR="00B87EE6">
        <w:fldChar w:fldCharType="separate"/>
      </w:r>
      <w:r w:rsidR="00B014E4">
        <w:t>3.1.6</w:t>
      </w:r>
      <w:r w:rsidR="00B87EE6">
        <w:fldChar w:fldCharType="end"/>
      </w:r>
      <w:r w:rsidR="00B20CAE">
        <w:t xml:space="preserve">, with the addition of </w:t>
      </w:r>
      <w:r>
        <w:t xml:space="preserve">obligations using the </w:t>
      </w:r>
      <w:r>
        <w:rPr>
          <w:b/>
        </w:rPr>
        <w:t>&lt;Obligations&gt;</w:t>
      </w:r>
      <w:r w:rsidR="001567BB">
        <w:t xml:space="preserve"> element (Lines 67</w:t>
      </w:r>
      <w:r>
        <w:t xml:space="preserve"> – 9</w:t>
      </w:r>
      <w:r w:rsidR="001567BB">
        <w:t>1</w:t>
      </w:r>
      <w:r>
        <w:t>).</w:t>
      </w:r>
    </w:p>
    <w:p w:rsidR="00921ABA" w:rsidRDefault="00921ABA" w:rsidP="00921ABA"/>
    <w:p w:rsidR="00921ABA" w:rsidRDefault="00921ABA" w:rsidP="00921ABA">
      <w:r>
        <w:t>In the abstract sense, an obligation is an action that must be performed in conjunction with policy enforcement. This policy contains three obligations: the first i</w:t>
      </w:r>
      <w:r w:rsidR="00D54C76">
        <w:t>s on Line 69, the second is on Line 71</w:t>
      </w:r>
      <w:r>
        <w:t>, and the third is on Lines 7</w:t>
      </w:r>
      <w:r w:rsidR="00D54C76">
        <w:t>3 – 89</w:t>
      </w:r>
      <w:r>
        <w:t>.</w:t>
      </w:r>
    </w:p>
    <w:p w:rsidR="00921ABA" w:rsidRDefault="00921ABA" w:rsidP="00921ABA"/>
    <w:p w:rsidR="003B36B0" w:rsidRPr="00012E9F" w:rsidRDefault="00921ABA" w:rsidP="00921ABA">
      <w:r>
        <w:t xml:space="preserve">An obligation in XACML (an </w:t>
      </w:r>
      <w:r>
        <w:rPr>
          <w:b/>
        </w:rPr>
        <w:t>&lt;Obligation&gt;</w:t>
      </w:r>
      <w:r>
        <w:t xml:space="preserve"> element) has a </w:t>
      </w:r>
      <w:r>
        <w:rPr>
          <w:b/>
        </w:rPr>
        <w:t>FulfillOn</w:t>
      </w:r>
      <w:r>
        <w:t xml:space="preserve"> property, an </w:t>
      </w:r>
      <w:r>
        <w:rPr>
          <w:b/>
        </w:rPr>
        <w:t>ObligationId</w:t>
      </w:r>
      <w:r>
        <w:t xml:space="preserve"> property, and a set of zero or more </w:t>
      </w:r>
      <w:r>
        <w:rPr>
          <w:b/>
        </w:rPr>
        <w:t>&lt;AttributeAssignment&gt;</w:t>
      </w:r>
      <w:r>
        <w:t xml:space="preserve"> elements. The </w:t>
      </w:r>
      <w:r>
        <w:rPr>
          <w:b/>
        </w:rPr>
        <w:t>FulfillOn</w:t>
      </w:r>
      <w:r>
        <w:t xml:space="preserve"> property specifies</w:t>
      </w:r>
      <w:r w:rsidR="003B36B0">
        <w:t xml:space="preserve"> the decision </w:t>
      </w:r>
      <w:r w:rsidR="00012E9F">
        <w:t>on which the obligation must be fulfilled</w:t>
      </w:r>
      <w:r w:rsidR="003B36B0">
        <w:t xml:space="preserve">; the value of this property can be “Permit” or “Deny”. The </w:t>
      </w:r>
      <w:r w:rsidR="003B36B0">
        <w:rPr>
          <w:b/>
        </w:rPr>
        <w:t>ObligationId</w:t>
      </w:r>
      <w:r w:rsidR="003B36B0">
        <w:t xml:space="preserve"> is the identifier of the obligation. An </w:t>
      </w:r>
      <w:r w:rsidR="003B36B0">
        <w:rPr>
          <w:b/>
        </w:rPr>
        <w:t>&lt;AttributeAssignment&gt;</w:t>
      </w:r>
      <w:r w:rsidR="003B36B0">
        <w:t xml:space="preserve"> is an argument</w:t>
      </w:r>
      <w:r w:rsidR="003B36B0">
        <w:rPr>
          <w:rStyle w:val="FootnoteReference"/>
        </w:rPr>
        <w:footnoteReference w:id="57"/>
      </w:r>
      <w:r w:rsidR="003B36B0">
        <w:t xml:space="preserve"> of the obligation.</w:t>
      </w:r>
      <w:r w:rsidR="00012E9F">
        <w:t xml:space="preserve"> An </w:t>
      </w:r>
      <w:r w:rsidR="00012E9F">
        <w:rPr>
          <w:b/>
        </w:rPr>
        <w:t>&lt;AttributeAssignment&gt;</w:t>
      </w:r>
      <w:r w:rsidR="00012E9F">
        <w:t xml:space="preserve"> contains a </w:t>
      </w:r>
      <w:r w:rsidR="00012E9F">
        <w:rPr>
          <w:b/>
        </w:rPr>
        <w:t>DataType</w:t>
      </w:r>
      <w:r w:rsidR="00012E9F">
        <w:t xml:space="preserve">, an identifier as an </w:t>
      </w:r>
      <w:r w:rsidR="00012E9F">
        <w:rPr>
          <w:b/>
        </w:rPr>
        <w:t>AttributeId</w:t>
      </w:r>
      <w:r w:rsidR="00012E9F">
        <w:t>, and a literal value.</w:t>
      </w:r>
    </w:p>
    <w:p w:rsidR="003B36B0" w:rsidRDefault="003B36B0" w:rsidP="00921ABA"/>
    <w:p w:rsidR="00012E9F" w:rsidRPr="00012E9F" w:rsidRDefault="00012E9F" w:rsidP="00921ABA">
      <w:r>
        <w:t>The first obligation in Policy-1, LogValidAccess, is to be fulfilled on “Permit”; the PDP will include this obligation in the result when the decision is “Permit”. The LogInvalidAccess obligation is to be fulfilled on “Deny”; the PDP will include this obligation in the result when the decision is “Deny”. These obl</w:t>
      </w:r>
      <w:r w:rsidR="00D025B8">
        <w:t>igations instruct the PEP to write data about the access to an audit log. The PEP must recognize and know how to handle these obligations. If a PEP does</w:t>
      </w:r>
      <w:r w:rsidR="00C44164">
        <w:t xml:space="preserve"> </w:t>
      </w:r>
      <w:r w:rsidR="00D025B8">
        <w:t>n</w:t>
      </w:r>
      <w:r w:rsidR="00C44164">
        <w:t>o</w:t>
      </w:r>
      <w:r w:rsidR="00D025B8">
        <w:t>t understand or cannot fulfill an obligation, then the PEP must not allow access.</w:t>
      </w:r>
      <w:r w:rsidR="00BF3CB3">
        <w:t xml:space="preserve"> For these example obligations in particular, we assume that the PEP (or its Obligation Handler component</w:t>
      </w:r>
      <w:r w:rsidR="00725729">
        <w:t>s</w:t>
      </w:r>
      <w:r w:rsidR="00BF3CB3">
        <w:t>) will know how to retrieve the appropriate data to write to the log.</w:t>
      </w:r>
    </w:p>
    <w:p w:rsidR="00012E9F" w:rsidRDefault="00012E9F" w:rsidP="00921ABA"/>
    <w:p w:rsidR="00C27189" w:rsidRDefault="00C27189" w:rsidP="00921ABA">
      <w:r>
        <w:t>The third obligation, NotifyDataOwner,</w:t>
      </w:r>
      <w:r w:rsidR="00B604EF">
        <w:t xml:space="preserve"> instructs the PEP to send a notification to the owner of the accessed record. In our scenario, the owner of an Arrest Record is the arresting officer. This obligation</w:t>
      </w:r>
      <w:r>
        <w:t xml:space="preserve"> has three </w:t>
      </w:r>
      <w:r>
        <w:rPr>
          <w:b/>
        </w:rPr>
        <w:t>&lt;AttributeAssignment&gt;</w:t>
      </w:r>
      <w:r>
        <w:t xml:space="preserve"> elements.</w:t>
      </w:r>
      <w:r w:rsidR="008205A8">
        <w:t xml:space="preserve"> The first is DataOwnerId and the value is actually an </w:t>
      </w:r>
      <w:r w:rsidR="008205A8">
        <w:rPr>
          <w:b/>
        </w:rPr>
        <w:t>&lt;AttributeSelector&gt;</w:t>
      </w:r>
      <w:r w:rsidR="008205A8">
        <w:t xml:space="preserve"> containing an XPath expression selecting the value of the </w:t>
      </w:r>
      <w:r w:rsidR="008205A8">
        <w:rPr>
          <w:b/>
        </w:rPr>
        <w:t>&lt;OfficerId&gt;</w:t>
      </w:r>
      <w:r w:rsidR="008205A8">
        <w:t xml:space="preserve"> element of the Arrest Record being accessed.</w:t>
      </w:r>
      <w:r w:rsidR="00B750FF">
        <w:t xml:space="preserve"> Notice that the angled brackets are URL encoded</w:t>
      </w:r>
      <w:r w:rsidR="002D0019">
        <w:t xml:space="preserve"> (</w:t>
      </w:r>
      <w:r w:rsidR="00626AE6">
        <w:t xml:space="preserve">i.e., </w:t>
      </w:r>
      <w:r w:rsidR="002D0019">
        <w:t>“&lt;” becomes “&amp;lt;” and “&gt;” becomes “&amp;gt;”)</w:t>
      </w:r>
      <w:r w:rsidR="00B750FF">
        <w:t xml:space="preserve">; </w:t>
      </w:r>
      <w:r w:rsidR="00B32F40">
        <w:t>the PDP will decode these in the result.</w:t>
      </w:r>
      <w:r w:rsidR="00B604EF">
        <w:t xml:space="preserve"> We assume that the PEP/Obligation Handler will process this </w:t>
      </w:r>
      <w:r w:rsidR="00B604EF">
        <w:rPr>
          <w:b/>
        </w:rPr>
        <w:t>&lt;AttributeSelector&gt;</w:t>
      </w:r>
      <w:r w:rsidR="00B604EF">
        <w:t xml:space="preserve"> to retrieve the value for the DataOwnerId argument. We also assume that the PEP/Obligation Handler will be able to </w:t>
      </w:r>
      <w:r w:rsidR="004F3BA0">
        <w:t>retrieve the appropriate address for the arresting officer.</w:t>
      </w:r>
    </w:p>
    <w:p w:rsidR="00B604EF" w:rsidRDefault="00B604EF" w:rsidP="00921ABA"/>
    <w:p w:rsidR="00B604EF" w:rsidRDefault="00B604EF" w:rsidP="00921ABA">
      <w:r>
        <w:t xml:space="preserve">The second argument is DataRequestorId and the value is the URL encoded </w:t>
      </w:r>
      <w:r>
        <w:rPr>
          <w:b/>
        </w:rPr>
        <w:t>&lt;SubjectAttributeDesignator&gt;</w:t>
      </w:r>
      <w:r>
        <w:t xml:space="preserve"> that will retrieve the appropriate value.</w:t>
      </w:r>
    </w:p>
    <w:p w:rsidR="00B604EF" w:rsidRDefault="00B604EF" w:rsidP="00921ABA"/>
    <w:p w:rsidR="00B604EF" w:rsidRPr="00B604EF" w:rsidRDefault="00B604EF" w:rsidP="00921ABA">
      <w:r>
        <w:t>The third argument is Message; this is the actual text that should be sent to the arresting officer. We assume that the PEP will replace “[DataRequestorId]” with the result of processing the second argument.</w:t>
      </w:r>
    </w:p>
    <w:p w:rsidR="00C27189" w:rsidRDefault="00C27189" w:rsidP="00921ABA"/>
    <w:p w:rsidR="00C27189" w:rsidRPr="00C27189" w:rsidRDefault="00C27189" w:rsidP="00921ABA">
      <w:r>
        <w:t>How obligations are designed will affect how the PEP (or its Obligation Handler component</w:t>
      </w:r>
      <w:r w:rsidR="008B002C">
        <w:t>s</w:t>
      </w:r>
      <w:r>
        <w:t xml:space="preserve">) will be designed. Design options include identifier naming conventions, whether to include arguments, and which arguments to include. We </w:t>
      </w:r>
      <w:r w:rsidR="00DF218C">
        <w:t>developed a</w:t>
      </w:r>
      <w:r>
        <w:t xml:space="preserve"> particular design </w:t>
      </w:r>
      <w:r w:rsidR="00477A90">
        <w:t xml:space="preserve">style </w:t>
      </w:r>
      <w:r>
        <w:t>for this tutorial, but there are currently no standard obligation design patterns available.</w:t>
      </w:r>
      <w:r w:rsidR="009C44B5">
        <w:t xml:space="preserve"> As stated in Section </w:t>
      </w:r>
      <w:r w:rsidR="00B87EE6">
        <w:fldChar w:fldCharType="begin"/>
      </w:r>
      <w:r w:rsidR="009C44B5">
        <w:instrText xml:space="preserve"> REF _Ref315857782 \w \h </w:instrText>
      </w:r>
      <w:r w:rsidR="00B87EE6">
        <w:fldChar w:fldCharType="separate"/>
      </w:r>
      <w:r w:rsidR="00B014E4">
        <w:t>2.3.1</w:t>
      </w:r>
      <w:r w:rsidR="00B87EE6">
        <w:fldChar w:fldCharType="end"/>
      </w:r>
      <w:r w:rsidR="009C44B5">
        <w:t xml:space="preserve"> (Step 6, Requirement C), the Global Federated Identity and Technical Privacy Task Team is currently developing a standardized syntax and processing model for various types of policy obligations</w:t>
      </w:r>
      <w:r w:rsidR="008205A8">
        <w:t>.</w:t>
      </w:r>
    </w:p>
    <w:p w:rsidR="00BF3CB3" w:rsidRDefault="00BF3CB3" w:rsidP="00921ABA"/>
    <w:p w:rsidR="00921ABA" w:rsidRPr="00921ABA" w:rsidRDefault="003B36B0" w:rsidP="00921ABA">
      <w:r>
        <w:t xml:space="preserve">Since no XACML obligations are </w:t>
      </w:r>
      <w:r w:rsidR="00BF3CB3">
        <w:t>returned on</w:t>
      </w:r>
      <w:r>
        <w:t xml:space="preserve"> the “NotApplicable” decision, care must be taken in designing policies to avoid th</w:t>
      </w:r>
      <w:r w:rsidR="00BF3CB3">
        <w:t>is decision where appropriate so that all necessary obligations are properly returned to the PEP.</w:t>
      </w:r>
      <w:r>
        <w:t xml:space="preserve"> </w:t>
      </w:r>
    </w:p>
    <w:p w:rsidR="00921ABA" w:rsidRDefault="00921ABA" w:rsidP="00921ABA"/>
    <w:p w:rsidR="00921ABA" w:rsidRDefault="00921ABA" w:rsidP="00C86CD9">
      <w:pPr>
        <w:pStyle w:val="Heading4"/>
      </w:pPr>
      <w:r>
        <w:t>Evaluate Policy-1 against Request-1</w:t>
      </w:r>
    </w:p>
    <w:p w:rsidR="00921ABA" w:rsidRDefault="00921ABA" w:rsidP="00921ABA"/>
    <w:p w:rsidR="0022006F" w:rsidRDefault="0022006F" w:rsidP="00921ABA">
      <w:r>
        <w:t xml:space="preserve">This is the same Request-1 from Lesson </w:t>
      </w:r>
      <w:r w:rsidR="00B87EE6">
        <w:fldChar w:fldCharType="begin"/>
      </w:r>
      <w:r>
        <w:instrText xml:space="preserve"> REF _Ref317087870 \w \h </w:instrText>
      </w:r>
      <w:r w:rsidR="00B87EE6">
        <w:fldChar w:fldCharType="separate"/>
      </w:r>
      <w:r w:rsidR="00B014E4">
        <w:t>3.1.6</w:t>
      </w:r>
      <w:r w:rsidR="00B87EE6">
        <w:fldChar w:fldCharType="end"/>
      </w:r>
      <w:r w:rsidR="001F6265">
        <w:t>;</w:t>
      </w:r>
      <w:r>
        <w:t xml:space="preserve"> therefore we know that the decision will be “Permit”. Use SimplePDP to evaluate Policy-1 against Request-1, output the result to “Reques</w:t>
      </w:r>
      <w:r w:rsidR="00A858A5">
        <w:t>t-1_Policy-1_Response</w:t>
      </w:r>
      <w:r>
        <w:t xml:space="preserve">.xml”, and open the result. Confirm that the </w:t>
      </w:r>
      <w:r>
        <w:rPr>
          <w:b/>
        </w:rPr>
        <w:t>&lt;Decision&gt;</w:t>
      </w:r>
      <w:r>
        <w:t xml:space="preserve"> for Resource-1 is “Permit”.</w:t>
      </w:r>
    </w:p>
    <w:p w:rsidR="0022006F" w:rsidRDefault="0022006F" w:rsidP="00921ABA"/>
    <w:p w:rsidR="0022006F" w:rsidRPr="0022006F" w:rsidRDefault="0022006F" w:rsidP="00921ABA">
      <w:r>
        <w:t xml:space="preserve">Notice the </w:t>
      </w:r>
      <w:r>
        <w:rPr>
          <w:b/>
        </w:rPr>
        <w:t>&lt;Obligations&gt;</w:t>
      </w:r>
      <w:r>
        <w:t xml:space="preserve"> element on Lines 7 – 22. This element contains the two obligations that were specified to be fulfilled on “Permit”.</w:t>
      </w:r>
      <w:r w:rsidR="001F6265">
        <w:t xml:space="preserve"> The PDP simply copies the appropriate obligations into the result</w:t>
      </w:r>
      <w:r w:rsidR="007A540A">
        <w:t xml:space="preserve"> (and decodes any URL-encoded values)</w:t>
      </w:r>
      <w:r w:rsidR="001F6265">
        <w:t>.</w:t>
      </w:r>
    </w:p>
    <w:p w:rsidR="00921ABA" w:rsidRDefault="00921ABA" w:rsidP="00921ABA"/>
    <w:p w:rsidR="00921ABA" w:rsidRDefault="00921ABA" w:rsidP="00C86CD9">
      <w:pPr>
        <w:pStyle w:val="Heading4"/>
      </w:pPr>
      <w:r>
        <w:t>Evaluate Policy-1 against Request-2</w:t>
      </w:r>
    </w:p>
    <w:p w:rsidR="00921ABA" w:rsidRDefault="00921ABA" w:rsidP="00921ABA"/>
    <w:p w:rsidR="00063EA8" w:rsidRDefault="00063EA8" w:rsidP="00063EA8">
      <w:r>
        <w:t xml:space="preserve">This is the same </w:t>
      </w:r>
      <w:r w:rsidR="00AF54A6">
        <w:t>Request-2</w:t>
      </w:r>
      <w:r>
        <w:t xml:space="preserve"> from Lesson </w:t>
      </w:r>
      <w:r w:rsidR="00B87EE6">
        <w:fldChar w:fldCharType="begin"/>
      </w:r>
      <w:r>
        <w:instrText xml:space="preserve"> REF _Ref317087870 \w \h </w:instrText>
      </w:r>
      <w:r w:rsidR="00B87EE6">
        <w:fldChar w:fldCharType="separate"/>
      </w:r>
      <w:r w:rsidR="00B014E4">
        <w:t>3.1.6</w:t>
      </w:r>
      <w:r w:rsidR="00B87EE6">
        <w:fldChar w:fldCharType="end"/>
      </w:r>
      <w:r>
        <w:t>; therefore we know that the decision will be “Deny”. Use SimplePDP to evaluate Policy-1 against Request-</w:t>
      </w:r>
      <w:r w:rsidR="00096295">
        <w:t>2</w:t>
      </w:r>
      <w:r>
        <w:t>, output the result to “Request-</w:t>
      </w:r>
      <w:r w:rsidR="00612EDE">
        <w:t>2</w:t>
      </w:r>
      <w:r>
        <w:t xml:space="preserve">_Policy-1_Result.xml”, and open the result. Confirm that the </w:t>
      </w:r>
      <w:r>
        <w:rPr>
          <w:b/>
        </w:rPr>
        <w:t>&lt;Decision&gt;</w:t>
      </w:r>
      <w:r>
        <w:t xml:space="preserve"> for </w:t>
      </w:r>
      <w:r w:rsidR="00B53F94">
        <w:t>Resource-2</w:t>
      </w:r>
      <w:r>
        <w:t xml:space="preserve"> is “</w:t>
      </w:r>
      <w:r w:rsidR="00B53F94">
        <w:t>Deny</w:t>
      </w:r>
      <w:r>
        <w:t>”.</w:t>
      </w:r>
    </w:p>
    <w:p w:rsidR="00063EA8" w:rsidRDefault="00063EA8" w:rsidP="00063EA8"/>
    <w:p w:rsidR="00AF54A6" w:rsidRDefault="00AF54A6" w:rsidP="00063EA8">
      <w:r>
        <w:t>This result includes the obligation that was specified to be fulfilled on “Deny” (see Lines 7 – 10).</w:t>
      </w:r>
    </w:p>
    <w:p w:rsidR="00921ABA" w:rsidRDefault="00921ABA" w:rsidP="00921ABA"/>
    <w:p w:rsidR="00921ABA" w:rsidRPr="00921ABA" w:rsidRDefault="00921ABA" w:rsidP="00C86CD9">
      <w:pPr>
        <w:pStyle w:val="Heading4"/>
      </w:pPr>
      <w:r>
        <w:t>Evaluate Policy-1 against Request-3</w:t>
      </w:r>
    </w:p>
    <w:p w:rsidR="00AF54A6" w:rsidRDefault="00AF54A6" w:rsidP="00AF54A6"/>
    <w:p w:rsidR="00AF54A6" w:rsidRDefault="00AF54A6" w:rsidP="00AF54A6">
      <w:r>
        <w:t xml:space="preserve">This is the same Request-3 from Lesson </w:t>
      </w:r>
      <w:r w:rsidR="00B87EE6">
        <w:fldChar w:fldCharType="begin"/>
      </w:r>
      <w:r>
        <w:instrText xml:space="preserve"> REF _Ref317087870 \w \h </w:instrText>
      </w:r>
      <w:r w:rsidR="00B87EE6">
        <w:fldChar w:fldCharType="separate"/>
      </w:r>
      <w:r w:rsidR="00B014E4">
        <w:t>3.1.6</w:t>
      </w:r>
      <w:r w:rsidR="00B87EE6">
        <w:fldChar w:fldCharType="end"/>
      </w:r>
      <w:r>
        <w:t>; therefore we know that the decision will be “NotApplicable”. Use SimplePDP to evaluate Policy-1 against Request-</w:t>
      </w:r>
      <w:r w:rsidR="00767CFF">
        <w:t>3</w:t>
      </w:r>
      <w:r>
        <w:t>, output the result to “Request-</w:t>
      </w:r>
      <w:r w:rsidR="004E37CB">
        <w:t>3</w:t>
      </w:r>
      <w:r>
        <w:t xml:space="preserve">_Policy-1_Result.xml”, and open the result. Confirm that the </w:t>
      </w:r>
      <w:r>
        <w:rPr>
          <w:b/>
        </w:rPr>
        <w:t>&lt;Decision&gt;</w:t>
      </w:r>
      <w:r>
        <w:t xml:space="preserve"> for Resource-</w:t>
      </w:r>
      <w:r w:rsidR="00502242">
        <w:t>3</w:t>
      </w:r>
      <w:r>
        <w:t xml:space="preserve"> is “</w:t>
      </w:r>
      <w:r w:rsidR="00502242">
        <w:t>NotApplicable</w:t>
      </w:r>
      <w:r>
        <w:t>”</w:t>
      </w:r>
      <w:r w:rsidR="00DC2246">
        <w:t xml:space="preserve">. Since the </w:t>
      </w:r>
      <w:r w:rsidR="005403D3">
        <w:t>decision</w:t>
      </w:r>
      <w:r w:rsidR="00DC2246">
        <w:t xml:space="preserve"> is “NotApplicable”, no obligations were returned in the result.</w:t>
      </w:r>
    </w:p>
    <w:p w:rsidR="00921ABA" w:rsidRPr="00921ABA" w:rsidRDefault="00921ABA" w:rsidP="00921ABA"/>
    <w:p w:rsidR="00775D68" w:rsidRDefault="00E94F34" w:rsidP="00C86CD9">
      <w:pPr>
        <w:pStyle w:val="Heading2"/>
      </w:pPr>
      <w:bookmarkStart w:id="72" w:name="_Toc324854071"/>
      <w:r>
        <w:t>T</w:t>
      </w:r>
      <w:r w:rsidR="00816F71">
        <w:t>he Sample Implementation Policy</w:t>
      </w:r>
      <w:r>
        <w:t xml:space="preserve"> and </w:t>
      </w:r>
      <w:r w:rsidR="00A616D0">
        <w:t xml:space="preserve">Data </w:t>
      </w:r>
      <w:r w:rsidR="00C43521">
        <w:t>Resources</w:t>
      </w:r>
      <w:bookmarkEnd w:id="72"/>
    </w:p>
    <w:p w:rsidR="007E1A26" w:rsidRDefault="007E1A26" w:rsidP="007E1A26"/>
    <w:p w:rsidR="00821E6B" w:rsidRDefault="00821E6B" w:rsidP="007E1A26">
      <w:r>
        <w:t>This Lesson Group will introduce the set of source policies that will be used for the sample implementation. The policies will be based on protecting access to a set of Arrest Records</w:t>
      </w:r>
      <w:r w:rsidR="00AB5E56">
        <w:t xml:space="preserve">. We introduce a NIEM IEPD-compliant </w:t>
      </w:r>
      <w:r w:rsidR="001D79C3">
        <w:t xml:space="preserve">set of </w:t>
      </w:r>
      <w:r w:rsidR="00AB5E56">
        <w:t>XML schema</w:t>
      </w:r>
      <w:r w:rsidR="001D79C3">
        <w:t>s</w:t>
      </w:r>
      <w:r w:rsidR="00AB5E56">
        <w:t xml:space="preserve"> for representing Arrest Records</w:t>
      </w:r>
      <w:r>
        <w:t>.</w:t>
      </w:r>
      <w:r w:rsidR="00945657">
        <w:t xml:space="preserve"> The Lesson</w:t>
      </w:r>
      <w:r w:rsidR="00376534">
        <w:t>s</w:t>
      </w:r>
      <w:r w:rsidR="00945657">
        <w:t xml:space="preserve"> in this Group will systematically build the XACML policy</w:t>
      </w:r>
      <w:r w:rsidR="00376534">
        <w:t xml:space="preserve"> that will be used in the sample implementation. The resulting XACML policy will make use of all the XACML features discussed in Lesson Group </w:t>
      </w:r>
      <w:r w:rsidR="00B87EE6">
        <w:fldChar w:fldCharType="begin"/>
      </w:r>
      <w:r w:rsidR="00376534">
        <w:instrText xml:space="preserve"> REF _Ref316032505 \w \h </w:instrText>
      </w:r>
      <w:r w:rsidR="00B87EE6">
        <w:fldChar w:fldCharType="separate"/>
      </w:r>
      <w:r w:rsidR="00B014E4">
        <w:t>3.1</w:t>
      </w:r>
      <w:r w:rsidR="00B87EE6">
        <w:fldChar w:fldCharType="end"/>
      </w:r>
      <w:r w:rsidR="00376534">
        <w:t xml:space="preserve"> and will be similar to the policies discussed in Lessons </w:t>
      </w:r>
      <w:r w:rsidR="00B87EE6">
        <w:fldChar w:fldCharType="begin"/>
      </w:r>
      <w:r w:rsidR="00376534">
        <w:instrText xml:space="preserve"> REF _Ref317602673 \w \h </w:instrText>
      </w:r>
      <w:r w:rsidR="00B87EE6">
        <w:fldChar w:fldCharType="separate"/>
      </w:r>
      <w:r w:rsidR="00B014E4">
        <w:t>3.1.7</w:t>
      </w:r>
      <w:r w:rsidR="00B87EE6">
        <w:fldChar w:fldCharType="end"/>
      </w:r>
      <w:r w:rsidR="00376534">
        <w:t xml:space="preserve"> and </w:t>
      </w:r>
      <w:r w:rsidR="00B87EE6">
        <w:fldChar w:fldCharType="begin"/>
      </w:r>
      <w:r w:rsidR="00376534">
        <w:instrText xml:space="preserve"> REF _Ref317844896 \w \h </w:instrText>
      </w:r>
      <w:r w:rsidR="00B87EE6">
        <w:fldChar w:fldCharType="separate"/>
      </w:r>
      <w:r w:rsidR="00B014E4">
        <w:t>3.1.8</w:t>
      </w:r>
      <w:r w:rsidR="00B87EE6">
        <w:fldChar w:fldCharType="end"/>
      </w:r>
      <w:r w:rsidR="00376534">
        <w:t>.</w:t>
      </w:r>
    </w:p>
    <w:p w:rsidR="00533F7F" w:rsidRDefault="00533F7F" w:rsidP="007E1A26"/>
    <w:p w:rsidR="0027347A" w:rsidRDefault="0027347A" w:rsidP="0027347A">
      <w:pPr>
        <w:pStyle w:val="Heading3"/>
      </w:pPr>
      <w:bookmarkStart w:id="73" w:name="_Toc324854072"/>
      <w:r>
        <w:t>The NIEM IEPD-Compliant Data Schemas</w:t>
      </w:r>
      <w:bookmarkEnd w:id="73"/>
    </w:p>
    <w:p w:rsidR="009B7E3A" w:rsidRDefault="009B7E3A" w:rsidP="009B7E3A"/>
    <w:p w:rsidR="009B7E3A" w:rsidRDefault="009B7E3A" w:rsidP="009B7E3A">
      <w:pPr>
        <w:rPr>
          <w:b/>
        </w:rPr>
      </w:pPr>
      <w:r>
        <w:rPr>
          <w:b/>
        </w:rPr>
        <w:t>Goals:</w:t>
      </w:r>
    </w:p>
    <w:p w:rsidR="009B7E3A" w:rsidRDefault="009B7E3A" w:rsidP="009B7E3A"/>
    <w:p w:rsidR="009B7E3A" w:rsidRDefault="009B7E3A" w:rsidP="00F50103">
      <w:pPr>
        <w:pStyle w:val="ListParagraph"/>
        <w:numPr>
          <w:ilvl w:val="0"/>
          <w:numId w:val="72"/>
        </w:numPr>
      </w:pPr>
      <w:r>
        <w:t xml:space="preserve">Understand the structure </w:t>
      </w:r>
      <w:r w:rsidR="00091527">
        <w:t xml:space="preserve">defined by </w:t>
      </w:r>
      <w:r>
        <w:t xml:space="preserve">the NIEM IEPD-compliant </w:t>
      </w:r>
      <w:r w:rsidR="00C72CFF">
        <w:t xml:space="preserve">Arrest Record </w:t>
      </w:r>
      <w:r>
        <w:t>data schemas</w:t>
      </w:r>
      <w:r w:rsidR="006C09B7">
        <w:t>.</w:t>
      </w:r>
    </w:p>
    <w:p w:rsidR="009B7E3A" w:rsidRPr="009B7E3A" w:rsidRDefault="009B7E3A" w:rsidP="009B7E3A"/>
    <w:p w:rsidR="009B7E3A" w:rsidRDefault="009B7E3A" w:rsidP="009B7E3A">
      <w:pPr>
        <w:rPr>
          <w:b/>
        </w:rPr>
      </w:pPr>
      <w:r>
        <w:rPr>
          <w:b/>
        </w:rPr>
        <w:t>Summary:</w:t>
      </w:r>
    </w:p>
    <w:p w:rsidR="009B7E3A" w:rsidRDefault="009B7E3A" w:rsidP="009B7E3A"/>
    <w:p w:rsidR="009B7E3A" w:rsidRDefault="00C72CFF" w:rsidP="009B7E3A">
      <w:r>
        <w:t>The Arrest Record schemas a</w:t>
      </w:r>
      <w:r w:rsidR="00C62BFE">
        <w:t>re in the “$POLICY_</w:t>
      </w:r>
      <w:r w:rsidR="00E277A8">
        <w:t>GUIDE/arrest_record_</w:t>
      </w:r>
      <w:r>
        <w:t>iepd/” directory.</w:t>
      </w:r>
      <w:r w:rsidR="00AA2484">
        <w:t xml:space="preserve"> The main schema is in the “exchangeSchema.xsd” file. This file references the schema in the “extensionSchema.xsd” file and several schema files in the “niem” directory.</w:t>
      </w:r>
      <w:r w:rsidR="00F90AA5">
        <w:t xml:space="preserve"> The schemas are referenced on Lines 18 – 27 in exchangeSchema.xsd.</w:t>
      </w:r>
    </w:p>
    <w:p w:rsidR="00C16410" w:rsidRDefault="00C16410" w:rsidP="009B7E3A"/>
    <w:p w:rsidR="00B9237E" w:rsidRDefault="00B9237E" w:rsidP="009B7E3A">
      <w:r>
        <w:t>The file “exchangeSchema.xml” contains a sample conformant XML file that contains all the data elements that will be used in the Sample Application.</w:t>
      </w:r>
    </w:p>
    <w:p w:rsidR="00B9237E" w:rsidRDefault="00B9237E" w:rsidP="009B7E3A"/>
    <w:p w:rsidR="00C16410" w:rsidRDefault="00C16410" w:rsidP="009B7E3A">
      <w:r>
        <w:t>There are no Steps in this Lesson.</w:t>
      </w:r>
    </w:p>
    <w:p w:rsidR="009B7E3A" w:rsidRPr="009B7E3A" w:rsidRDefault="009B7E3A" w:rsidP="009B7E3A"/>
    <w:p w:rsidR="000A274A" w:rsidRDefault="00EA0F6B" w:rsidP="00C86CD9">
      <w:pPr>
        <w:pStyle w:val="Heading3"/>
      </w:pPr>
      <w:bookmarkStart w:id="74" w:name="_Toc324854073"/>
      <w:r>
        <w:t xml:space="preserve">The Source Policies and </w:t>
      </w:r>
      <w:r w:rsidR="00F86376">
        <w:t>Sample Implementation Context</w:t>
      </w:r>
      <w:bookmarkEnd w:id="74"/>
    </w:p>
    <w:p w:rsidR="00CB7D83" w:rsidRDefault="00CB7D83" w:rsidP="00CB7D83"/>
    <w:p w:rsidR="00CB7D83" w:rsidRDefault="00CB7D83" w:rsidP="00CB7D83">
      <w:pPr>
        <w:rPr>
          <w:b/>
        </w:rPr>
      </w:pPr>
      <w:r>
        <w:rPr>
          <w:b/>
        </w:rPr>
        <w:t>Goals:</w:t>
      </w:r>
    </w:p>
    <w:p w:rsidR="00CB7D83" w:rsidRDefault="00CB7D83" w:rsidP="00CB7D83"/>
    <w:p w:rsidR="00CB7D83" w:rsidRDefault="001B3BE1" w:rsidP="00F50103">
      <w:pPr>
        <w:pStyle w:val="ListParagraph"/>
        <w:numPr>
          <w:ilvl w:val="0"/>
          <w:numId w:val="35"/>
        </w:numPr>
      </w:pPr>
      <w:r>
        <w:t>Understand the</w:t>
      </w:r>
      <w:r w:rsidR="00CB7D83">
        <w:t xml:space="preserve"> </w:t>
      </w:r>
      <w:r w:rsidR="00F86376">
        <w:t>context of the sample implementation.</w:t>
      </w:r>
    </w:p>
    <w:p w:rsidR="00EA0F6B" w:rsidRDefault="00312B0E" w:rsidP="00F50103">
      <w:pPr>
        <w:pStyle w:val="ListParagraph"/>
        <w:numPr>
          <w:ilvl w:val="0"/>
          <w:numId w:val="35"/>
        </w:numPr>
      </w:pPr>
      <w:r>
        <w:t>Review the source policy directives</w:t>
      </w:r>
      <w:r w:rsidR="00EA0F6B">
        <w:t xml:space="preserve"> that will be translated into XACML.</w:t>
      </w:r>
    </w:p>
    <w:p w:rsidR="00CB7D83" w:rsidRDefault="00CB7D83" w:rsidP="00CB7D83"/>
    <w:p w:rsidR="00EE2E82" w:rsidRDefault="00EE2E82" w:rsidP="00CB7D83">
      <w:pPr>
        <w:rPr>
          <w:b/>
        </w:rPr>
      </w:pPr>
      <w:r>
        <w:rPr>
          <w:b/>
        </w:rPr>
        <w:t>Summary:</w:t>
      </w:r>
    </w:p>
    <w:p w:rsidR="00EE2E82" w:rsidRDefault="00EE2E82" w:rsidP="00CB7D83"/>
    <w:p w:rsidR="001B3BE1" w:rsidRDefault="00312B0E" w:rsidP="00CB7D83">
      <w:r>
        <w:t>In t</w:t>
      </w:r>
      <w:r w:rsidR="001B3BE1">
        <w:t>his Lesson</w:t>
      </w:r>
      <w:r>
        <w:t>, we provide the context and assumptions for the sample implementation; these</w:t>
      </w:r>
      <w:r w:rsidR="00394295">
        <w:t xml:space="preserve"> set the stage for the </w:t>
      </w:r>
      <w:r w:rsidR="00136EE0">
        <w:t>remaining Lessons in this Group.</w:t>
      </w:r>
      <w:r w:rsidR="00394295">
        <w:t xml:space="preserve"> We then </w:t>
      </w:r>
      <w:r>
        <w:t>introduce the sourc</w:t>
      </w:r>
      <w:r w:rsidR="00394295">
        <w:t>e policy directives and explain</w:t>
      </w:r>
      <w:r>
        <w:t xml:space="preserve"> how they are organized. </w:t>
      </w:r>
    </w:p>
    <w:p w:rsidR="001B3BE1" w:rsidRDefault="001B3BE1" w:rsidP="00CB7D83"/>
    <w:p w:rsidR="00EA0F6B" w:rsidRDefault="00EA0F6B" w:rsidP="00CB7D83">
      <w:pPr>
        <w:rPr>
          <w:b/>
        </w:rPr>
      </w:pPr>
      <w:r>
        <w:rPr>
          <w:b/>
        </w:rPr>
        <w:t>Steps:</w:t>
      </w:r>
    </w:p>
    <w:p w:rsidR="00EA0F6B" w:rsidRDefault="003E0208" w:rsidP="00C86CD9">
      <w:pPr>
        <w:pStyle w:val="Heading4"/>
      </w:pPr>
      <w:r>
        <w:t xml:space="preserve">Review the </w:t>
      </w:r>
      <w:r w:rsidR="00F86376">
        <w:t xml:space="preserve">Context and </w:t>
      </w:r>
      <w:r w:rsidR="00EA0F6B">
        <w:t>Assumptions</w:t>
      </w:r>
    </w:p>
    <w:p w:rsidR="00EA0F6B" w:rsidRPr="00EA0F6B" w:rsidRDefault="00EA0F6B" w:rsidP="00EA0F6B"/>
    <w:p w:rsidR="00EE2E82" w:rsidRDefault="00EE2E82" w:rsidP="00CB7D83">
      <w:r>
        <w:t>We will make the following assumptions when developing the XACML policy.</w:t>
      </w:r>
    </w:p>
    <w:p w:rsidR="00EE2E82" w:rsidRDefault="00EE2E82" w:rsidP="00CB7D83"/>
    <w:p w:rsidR="00880501" w:rsidRDefault="00880501" w:rsidP="00F50103">
      <w:pPr>
        <w:pStyle w:val="ListParagraph"/>
        <w:numPr>
          <w:ilvl w:val="0"/>
          <w:numId w:val="36"/>
        </w:numPr>
      </w:pPr>
      <w:r>
        <w:t>Agency-A</w:t>
      </w:r>
      <w:r w:rsidR="00940B6D">
        <w:t xml:space="preserve"> and </w:t>
      </w:r>
      <w:r>
        <w:t>Agency-B are members of the GFIPM Reference Federation</w:t>
      </w:r>
      <w:r w:rsidR="001D79C3">
        <w:rPr>
          <w:rStyle w:val="FootnoteReference"/>
        </w:rPr>
        <w:footnoteReference w:id="58"/>
      </w:r>
      <w:r w:rsidR="00A67918">
        <w:t xml:space="preserve"> (the federation may have other member agencies)</w:t>
      </w:r>
      <w:r>
        <w:t>.</w:t>
      </w:r>
    </w:p>
    <w:p w:rsidR="00EE2E82" w:rsidRDefault="00EE2E82" w:rsidP="00F50103">
      <w:pPr>
        <w:pStyle w:val="ListParagraph"/>
        <w:numPr>
          <w:ilvl w:val="0"/>
          <w:numId w:val="36"/>
        </w:numPr>
      </w:pPr>
      <w:r>
        <w:t>The source policies will be implemented by Agency-A.</w:t>
      </w:r>
    </w:p>
    <w:p w:rsidR="00EE2E82" w:rsidRDefault="00EE2E82" w:rsidP="00F50103">
      <w:pPr>
        <w:pStyle w:val="ListParagraph"/>
        <w:numPr>
          <w:ilvl w:val="0"/>
          <w:numId w:val="36"/>
        </w:numPr>
      </w:pPr>
      <w:r>
        <w:t>The policies are to support a web service, operated by Agency-A, that accesses criminal history data.</w:t>
      </w:r>
    </w:p>
    <w:p w:rsidR="00EE2E82" w:rsidRDefault="00EE2E82" w:rsidP="00F50103">
      <w:pPr>
        <w:pStyle w:val="ListParagraph"/>
        <w:numPr>
          <w:ilvl w:val="0"/>
          <w:numId w:val="36"/>
        </w:numPr>
      </w:pPr>
      <w:r>
        <w:t>All criminal history records take the form of an Arrest Record</w:t>
      </w:r>
      <w:r w:rsidR="00157679">
        <w:t>.</w:t>
      </w:r>
    </w:p>
    <w:p w:rsidR="00157679" w:rsidRDefault="00157679" w:rsidP="00F50103">
      <w:pPr>
        <w:pStyle w:val="ListParagraph"/>
        <w:numPr>
          <w:ilvl w:val="0"/>
          <w:numId w:val="36"/>
        </w:numPr>
      </w:pPr>
      <w:r>
        <w:t xml:space="preserve">The web service provides </w:t>
      </w:r>
      <w:r w:rsidR="00162DB3">
        <w:t>a service interface for reading records.</w:t>
      </w:r>
    </w:p>
    <w:p w:rsidR="002923C3" w:rsidRDefault="002923C3" w:rsidP="00F50103">
      <w:pPr>
        <w:pStyle w:val="ListParagraph"/>
        <w:numPr>
          <w:ilvl w:val="0"/>
          <w:numId w:val="36"/>
        </w:numPr>
      </w:pPr>
      <w:r>
        <w:t>Agency-A has a source policy for controlling access to its own records by its own employees.</w:t>
      </w:r>
    </w:p>
    <w:p w:rsidR="005A6A20" w:rsidRDefault="005A6A20" w:rsidP="00F50103">
      <w:pPr>
        <w:pStyle w:val="ListParagraph"/>
        <w:numPr>
          <w:ilvl w:val="0"/>
          <w:numId w:val="36"/>
        </w:numPr>
      </w:pPr>
      <w:r>
        <w:t>All members of the GFIPM Reference Federation have agreed, via a legally binding contract, to share criminal history data within the federation under the restrictions of a</w:t>
      </w:r>
      <w:r w:rsidR="00BB3103">
        <w:t xml:space="preserve"> federation</w:t>
      </w:r>
      <w:r>
        <w:t xml:space="preserve"> source policy.</w:t>
      </w:r>
    </w:p>
    <w:p w:rsidR="005A6A20" w:rsidRDefault="005A6A20" w:rsidP="00F50103">
      <w:pPr>
        <w:pStyle w:val="ListParagraph"/>
        <w:numPr>
          <w:ilvl w:val="0"/>
          <w:numId w:val="36"/>
        </w:numPr>
      </w:pPr>
      <w:r>
        <w:t xml:space="preserve">Agency-A </w:t>
      </w:r>
      <w:r w:rsidR="00DD3DC7">
        <w:t>has</w:t>
      </w:r>
      <w:r>
        <w:t xml:space="preserve"> </w:t>
      </w:r>
      <w:r w:rsidR="00723CE9">
        <w:t>authored</w:t>
      </w:r>
      <w:r>
        <w:t xml:space="preserve"> directives that are supplemental to the federation source policy.</w:t>
      </w:r>
    </w:p>
    <w:p w:rsidR="00162DB3" w:rsidRDefault="00162DB3" w:rsidP="00162DB3"/>
    <w:p w:rsidR="00EA0F6B" w:rsidRDefault="00EA0F6B" w:rsidP="00C86CD9">
      <w:pPr>
        <w:pStyle w:val="Heading4"/>
      </w:pPr>
      <w:r>
        <w:t>Review the Source Policies</w:t>
      </w:r>
    </w:p>
    <w:p w:rsidR="00EA0F6B" w:rsidRDefault="00EA0F6B" w:rsidP="00EA0F6B"/>
    <w:p w:rsidR="00BC127E" w:rsidRDefault="00EA0F6B" w:rsidP="00BC127E">
      <w:r>
        <w:t xml:space="preserve">The source policies are in the </w:t>
      </w:r>
      <w:r w:rsidR="004F15C1">
        <w:t>“</w:t>
      </w:r>
      <w:r w:rsidR="00DB7B39">
        <w:t>$POLICY_</w:t>
      </w:r>
      <w:r w:rsidR="00306016">
        <w:t>GUIDE</w:t>
      </w:r>
      <w:r w:rsidR="004F15C1">
        <w:t>/</w:t>
      </w:r>
      <w:r>
        <w:t>s</w:t>
      </w:r>
      <w:r w:rsidR="0036624D">
        <w:t>ource-</w:t>
      </w:r>
      <w:r>
        <w:t>policies</w:t>
      </w:r>
      <w:r w:rsidR="00381A94">
        <w:t>.txt</w:t>
      </w:r>
      <w:r>
        <w:t>”</w:t>
      </w:r>
      <w:r w:rsidR="004F15C1">
        <w:t xml:space="preserve"> file</w:t>
      </w:r>
      <w:r>
        <w:t>.</w:t>
      </w:r>
      <w:r w:rsidR="00BC127E">
        <w:t xml:space="preserve"> </w:t>
      </w:r>
      <w:r w:rsidR="00F939E0">
        <w:t>Inspect</w:t>
      </w:r>
      <w:r w:rsidR="00BC127E">
        <w:t xml:space="preserve"> this file</w:t>
      </w:r>
      <w:r w:rsidR="007F1BD9">
        <w:t xml:space="preserve"> with a text editor</w:t>
      </w:r>
      <w:r w:rsidR="00BC127E">
        <w:t>. There are three</w:t>
      </w:r>
      <w:r w:rsidR="008E363F">
        <w:t xml:space="preserve"> sets of directives</w:t>
      </w:r>
      <w:r w:rsidR="001B3BE1">
        <w:t xml:space="preserve"> - the</w:t>
      </w:r>
      <w:r w:rsidR="00BC127E">
        <w:t xml:space="preserve"> local organizational </w:t>
      </w:r>
      <w:r w:rsidR="008E363F">
        <w:t>source directive</w:t>
      </w:r>
      <w:r w:rsidR="00BC127E">
        <w:t xml:space="preserve">, </w:t>
      </w:r>
      <w:r w:rsidR="001B3BE1">
        <w:t>the</w:t>
      </w:r>
      <w:r w:rsidR="00BC127E">
        <w:t xml:space="preserve"> federation-level </w:t>
      </w:r>
      <w:r w:rsidR="008E363F">
        <w:t>source directive</w:t>
      </w:r>
      <w:r w:rsidR="00BC127E">
        <w:t xml:space="preserve">, and </w:t>
      </w:r>
      <w:r w:rsidR="001B3BE1">
        <w:t>the</w:t>
      </w:r>
      <w:r w:rsidR="00BC127E">
        <w:t xml:space="preserve"> </w:t>
      </w:r>
      <w:r w:rsidR="008E363F">
        <w:t xml:space="preserve">set of directives that supplement the federation directive. </w:t>
      </w:r>
      <w:r w:rsidR="00BC127E">
        <w:t>The directives for the local organizational policy have labels with a prefix of “OD”. The prefix “FD” is used in the federation-level policy, and the prefix “</w:t>
      </w:r>
      <w:r w:rsidR="006A1475">
        <w:t>S</w:t>
      </w:r>
      <w:r w:rsidR="00BC127E">
        <w:t xml:space="preserve">D” is used </w:t>
      </w:r>
      <w:r w:rsidR="006A1475">
        <w:t>by</w:t>
      </w:r>
      <w:r w:rsidR="00BC127E">
        <w:t xml:space="preserve"> the </w:t>
      </w:r>
      <w:r w:rsidR="006A1475">
        <w:t>supplemental directives.</w:t>
      </w:r>
    </w:p>
    <w:p w:rsidR="0036624D" w:rsidRDefault="0036624D" w:rsidP="00BC127E"/>
    <w:p w:rsidR="0036624D" w:rsidRPr="00EA0F6B" w:rsidRDefault="0036624D" w:rsidP="00BC127E">
      <w:r>
        <w:t xml:space="preserve">Each directive </w:t>
      </w:r>
      <w:r w:rsidR="007608CB">
        <w:t xml:space="preserve">either expresses </w:t>
      </w:r>
      <w:r>
        <w:t>an authorization or an obligation.</w:t>
      </w:r>
      <w:r w:rsidR="00DB2894">
        <w:t xml:space="preserve"> The authorization directives are OD1 and FD1. The other directives are obligation directives. Real source policies may not be as cleanly organized as the directives in this guide. When dealing with these real source policies, we recommend that the policy author </w:t>
      </w:r>
      <w:r w:rsidR="009503C7">
        <w:t xml:space="preserve">attempt to </w:t>
      </w:r>
      <w:r w:rsidR="00DB2894">
        <w:t xml:space="preserve">re-write the real source policies into </w:t>
      </w:r>
      <w:r w:rsidR="0027258D">
        <w:t>organized collections</w:t>
      </w:r>
      <w:r w:rsidR="00DB2894">
        <w:t xml:space="preserve"> of directives using the style of the directives in this guide.</w:t>
      </w:r>
    </w:p>
    <w:p w:rsidR="00EA0F6B" w:rsidRPr="00EA0F6B" w:rsidRDefault="00EA0F6B" w:rsidP="00EA0F6B"/>
    <w:p w:rsidR="000A274A" w:rsidRDefault="00EB6A0C" w:rsidP="00C86CD9">
      <w:pPr>
        <w:pStyle w:val="Heading3"/>
      </w:pPr>
      <w:bookmarkStart w:id="75" w:name="_Ref318895286"/>
      <w:bookmarkStart w:id="76" w:name="_Toc324854074"/>
      <w:r>
        <w:t>Identification</w:t>
      </w:r>
      <w:r w:rsidR="00440DE0">
        <w:t xml:space="preserve"> of</w:t>
      </w:r>
      <w:r w:rsidR="000A274A">
        <w:t xml:space="preserve"> Attributes and Predicates</w:t>
      </w:r>
      <w:bookmarkEnd w:id="75"/>
      <w:bookmarkEnd w:id="76"/>
    </w:p>
    <w:p w:rsidR="0092788E" w:rsidRDefault="0092788E" w:rsidP="0092788E"/>
    <w:p w:rsidR="0092788E" w:rsidRDefault="0092788E" w:rsidP="0092788E">
      <w:pPr>
        <w:rPr>
          <w:b/>
        </w:rPr>
      </w:pPr>
      <w:r>
        <w:rPr>
          <w:b/>
        </w:rPr>
        <w:t>Goals:</w:t>
      </w:r>
    </w:p>
    <w:p w:rsidR="0092788E" w:rsidRDefault="0092788E" w:rsidP="0092788E"/>
    <w:p w:rsidR="00EB6A0C" w:rsidRDefault="000E1428" w:rsidP="00F50103">
      <w:pPr>
        <w:pStyle w:val="ListParagraph"/>
        <w:numPr>
          <w:ilvl w:val="0"/>
          <w:numId w:val="37"/>
        </w:numPr>
      </w:pPr>
      <w:r>
        <w:t xml:space="preserve">Understand </w:t>
      </w:r>
      <w:r w:rsidR="00EB6A0C">
        <w:t xml:space="preserve">how to identify the attributes and </w:t>
      </w:r>
      <w:r w:rsidR="00EB6A0C">
        <w:rPr>
          <w:i/>
        </w:rPr>
        <w:t>predicates</w:t>
      </w:r>
      <w:r w:rsidR="00252D3F">
        <w:t xml:space="preserve"> of an authorization directive</w:t>
      </w:r>
      <w:r w:rsidR="00EB6A0C">
        <w:t>.</w:t>
      </w:r>
    </w:p>
    <w:p w:rsidR="0092788E" w:rsidRDefault="0092788E" w:rsidP="0092788E"/>
    <w:p w:rsidR="0092788E" w:rsidRDefault="0092788E" w:rsidP="0092788E">
      <w:pPr>
        <w:rPr>
          <w:b/>
        </w:rPr>
      </w:pPr>
      <w:r>
        <w:rPr>
          <w:b/>
        </w:rPr>
        <w:t>Summary:</w:t>
      </w:r>
    </w:p>
    <w:p w:rsidR="0092788E" w:rsidRDefault="0092788E" w:rsidP="0092788E"/>
    <w:p w:rsidR="000E1428" w:rsidRPr="00A00920" w:rsidRDefault="0033151C" w:rsidP="0092788E">
      <w:r>
        <w:t>When translating source policies into XACML, we need to first</w:t>
      </w:r>
      <w:r w:rsidR="00A00920">
        <w:t xml:space="preserve"> identify all the attributes and </w:t>
      </w:r>
      <w:r w:rsidR="00A00920">
        <w:rPr>
          <w:i/>
        </w:rPr>
        <w:t>predicates</w:t>
      </w:r>
      <w:r w:rsidR="00A00920">
        <w:t xml:space="preserve"> that exist in the </w:t>
      </w:r>
      <w:r w:rsidR="00904052">
        <w:t xml:space="preserve">authorization directives of the </w:t>
      </w:r>
      <w:r w:rsidR="00A00920">
        <w:t>source policy. We will step through this task for each source policy directive.</w:t>
      </w:r>
    </w:p>
    <w:p w:rsidR="000E1428" w:rsidRDefault="000E1428" w:rsidP="0092788E"/>
    <w:p w:rsidR="0092788E" w:rsidRDefault="0092788E" w:rsidP="0092788E">
      <w:pPr>
        <w:rPr>
          <w:b/>
        </w:rPr>
      </w:pPr>
      <w:r>
        <w:rPr>
          <w:b/>
        </w:rPr>
        <w:t>Steps:</w:t>
      </w:r>
    </w:p>
    <w:p w:rsidR="00073879" w:rsidRDefault="00904052" w:rsidP="00C86CD9">
      <w:pPr>
        <w:pStyle w:val="Heading4"/>
      </w:pPr>
      <w:r>
        <w:t>Process</w:t>
      </w:r>
      <w:r w:rsidR="00B46C09">
        <w:t xml:space="preserve"> t</w:t>
      </w:r>
      <w:r w:rsidR="0093524B">
        <w:t>he Local Organization</w:t>
      </w:r>
      <w:r w:rsidR="00A55988" w:rsidRPr="00A55988">
        <w:t xml:space="preserve"> </w:t>
      </w:r>
      <w:r w:rsidR="00A55988">
        <w:t>Source</w:t>
      </w:r>
      <w:r w:rsidR="00073879">
        <w:t xml:space="preserve"> Policy</w:t>
      </w:r>
      <w:r>
        <w:t xml:space="preserve"> Directive</w:t>
      </w:r>
    </w:p>
    <w:p w:rsidR="00073879" w:rsidRDefault="00073879" w:rsidP="00073879"/>
    <w:p w:rsidR="00073879" w:rsidRDefault="00073879" w:rsidP="00073879">
      <w:r>
        <w:t>To translate source policies into XACML, the XACML author must determine which attribute</w:t>
      </w:r>
      <w:r w:rsidR="00FF0BE3">
        <w:t>s (from the attribute dictionaries</w:t>
      </w:r>
      <w:r>
        <w:t xml:space="preserve"> being used) are used in the policy, and what </w:t>
      </w:r>
      <w:r w:rsidRPr="00D1457F">
        <w:rPr>
          <w:i/>
        </w:rPr>
        <w:t>predicates</w:t>
      </w:r>
      <w:r>
        <w:t xml:space="preserve"> exist in the policy.</w:t>
      </w:r>
      <w:r w:rsidR="00800913">
        <w:t xml:space="preserve"> Identifying the attributes first will help us identify the </w:t>
      </w:r>
      <w:r w:rsidR="00800913">
        <w:rPr>
          <w:i/>
        </w:rPr>
        <w:t>predicates</w:t>
      </w:r>
      <w:r w:rsidR="00800913">
        <w:t>.</w:t>
      </w:r>
      <w:r w:rsidR="000E3AF0">
        <w:t xml:space="preserve"> Our XACML policy will use standard XACML attributes and attributes from the GFIPM Metadata Specification.</w:t>
      </w:r>
    </w:p>
    <w:p w:rsidR="000E3AF0" w:rsidRDefault="000E3AF0" w:rsidP="00073879"/>
    <w:p w:rsidR="000E3AF0" w:rsidRDefault="008004DE" w:rsidP="00C4750D">
      <w:r>
        <w:t xml:space="preserve">There is a single directive in the local organization source policy. </w:t>
      </w:r>
      <w:r w:rsidR="00A635FF">
        <w:t>Directive</w:t>
      </w:r>
      <w:r w:rsidR="003D4329">
        <w:t xml:space="preserve"> OD1</w:t>
      </w:r>
      <w:r w:rsidR="000E3AF0">
        <w:t xml:space="preserve"> </w:t>
      </w:r>
      <w:r w:rsidR="00E70CCD">
        <w:t>reads</w:t>
      </w:r>
      <w:r w:rsidR="000E3AF0">
        <w:t xml:space="preserve"> “</w:t>
      </w:r>
      <w:r w:rsidR="00C4750D">
        <w:t>All sworn law enf</w:t>
      </w:r>
      <w:r w:rsidR="00613B91">
        <w:t>orcement officers of Agency-A who</w:t>
      </w:r>
      <w:r w:rsidR="00C4750D">
        <w:t xml:space="preserve"> are authorized to search criminal h</w:t>
      </w:r>
      <w:r w:rsidR="002F04C0">
        <w:t xml:space="preserve">istory data in </w:t>
      </w:r>
      <w:r w:rsidR="00E70CCD">
        <w:t>their home agency</w:t>
      </w:r>
      <w:r w:rsidR="002F04C0">
        <w:t xml:space="preserve">, </w:t>
      </w:r>
      <w:r w:rsidR="00C4750D">
        <w:t>may read any criminal history data for which the arresting officer is a member of Agency-A.</w:t>
      </w:r>
      <w:r w:rsidR="00430984">
        <w:t>”</w:t>
      </w:r>
      <w:r w:rsidR="00297390">
        <w:t xml:space="preserve"> Let’s list all the attributes that appear in this directive:</w:t>
      </w:r>
    </w:p>
    <w:p w:rsidR="00430984" w:rsidRDefault="00430984" w:rsidP="00430984"/>
    <w:p w:rsidR="00AD4BEF" w:rsidRDefault="00AD4BEF" w:rsidP="00F50103">
      <w:pPr>
        <w:pStyle w:val="ListParagraph"/>
        <w:numPr>
          <w:ilvl w:val="0"/>
          <w:numId w:val="38"/>
        </w:numPr>
      </w:pPr>
      <w:r>
        <w:t>“</w:t>
      </w:r>
      <w:r w:rsidR="00297390">
        <w:t>Sworn l</w:t>
      </w:r>
      <w:r>
        <w:t xml:space="preserve">aw </w:t>
      </w:r>
      <w:r w:rsidR="00297390">
        <w:t>e</w:t>
      </w:r>
      <w:r>
        <w:t xml:space="preserve">nforcement </w:t>
      </w:r>
      <w:r w:rsidR="00297390">
        <w:t>o</w:t>
      </w:r>
      <w:r>
        <w:t xml:space="preserve">fficer” </w:t>
      </w:r>
      <w:r w:rsidR="002431F0">
        <w:t>corresponds to</w:t>
      </w:r>
      <w:r>
        <w:t xml:space="preserve"> the GFIPM Sworn Law Enforcement Officer Indicator attribute.</w:t>
      </w:r>
    </w:p>
    <w:p w:rsidR="00AD4BEF" w:rsidRDefault="00AD4BEF" w:rsidP="00430984"/>
    <w:p w:rsidR="00AD4BEF" w:rsidRDefault="00AD4BEF" w:rsidP="00F50103">
      <w:pPr>
        <w:pStyle w:val="ListParagraph"/>
        <w:numPr>
          <w:ilvl w:val="0"/>
          <w:numId w:val="38"/>
        </w:numPr>
      </w:pPr>
      <w:r>
        <w:t>“Agency-A” is a value of the GFIPM Employer Name attribute.</w:t>
      </w:r>
    </w:p>
    <w:p w:rsidR="00AD4BEF" w:rsidRDefault="00AD4BEF" w:rsidP="00430984"/>
    <w:p w:rsidR="00AD4BEF" w:rsidRDefault="002F04C0" w:rsidP="00F50103">
      <w:pPr>
        <w:pStyle w:val="ListParagraph"/>
        <w:numPr>
          <w:ilvl w:val="0"/>
          <w:numId w:val="38"/>
        </w:numPr>
      </w:pPr>
      <w:r>
        <w:t xml:space="preserve">The phrase </w:t>
      </w:r>
      <w:r w:rsidR="00AD4BEF">
        <w:t>“</w:t>
      </w:r>
      <w:r>
        <w:t xml:space="preserve">authorized to search criminal history data in </w:t>
      </w:r>
      <w:r w:rsidR="003D2AAA">
        <w:t>their home agency</w:t>
      </w:r>
      <w:r w:rsidR="00AD4BEF">
        <w:t xml:space="preserve">” </w:t>
      </w:r>
      <w:r w:rsidR="00667BAF">
        <w:t>can correspond</w:t>
      </w:r>
      <w:r w:rsidR="00AD4BEF">
        <w:t xml:space="preserve"> to</w:t>
      </w:r>
      <w:r w:rsidR="00667BAF">
        <w:t xml:space="preserve"> one of two GFIPM criminal history data search privilege attributes: the Self privilege</w:t>
      </w:r>
      <w:r w:rsidR="00F82C0D">
        <w:rPr>
          <w:rStyle w:val="FootnoteReference"/>
        </w:rPr>
        <w:footnoteReference w:id="59"/>
      </w:r>
      <w:r w:rsidR="00667BAF">
        <w:t>, or the Agency privilege</w:t>
      </w:r>
      <w:r w:rsidR="0056056E">
        <w:rPr>
          <w:rStyle w:val="FootnoteReference"/>
        </w:rPr>
        <w:footnoteReference w:id="60"/>
      </w:r>
      <w:r w:rsidR="00667BAF">
        <w:t xml:space="preserve">. Most </w:t>
      </w:r>
      <w:r w:rsidR="00666AA5">
        <w:t xml:space="preserve">current </w:t>
      </w:r>
      <w:r w:rsidR="00667BAF">
        <w:t>GFIPM-based federations use the Self privilege and not the Agency privilege</w:t>
      </w:r>
      <w:r w:rsidR="00C52AAD">
        <w:t>.</w:t>
      </w:r>
      <w:r w:rsidR="00667BAF">
        <w:t xml:space="preserve"> </w:t>
      </w:r>
      <w:r w:rsidR="00C52AAD">
        <w:t>T</w:t>
      </w:r>
      <w:r w:rsidR="00667BAF">
        <w:t>herefore</w:t>
      </w:r>
      <w:r w:rsidR="00C52AAD">
        <w:t>,</w:t>
      </w:r>
      <w:r w:rsidR="00667BAF">
        <w:t xml:space="preserve"> in this tutorial, we will use</w:t>
      </w:r>
      <w:r w:rsidR="00AD4BEF">
        <w:t xml:space="preserve"> the</w:t>
      </w:r>
      <w:r w:rsidR="00667BAF">
        <w:t xml:space="preserve"> Self privilege which is </w:t>
      </w:r>
      <w:r w:rsidR="00F82C0D">
        <w:t>represented by</w:t>
      </w:r>
      <w:r w:rsidR="00667BAF">
        <w:t xml:space="preserve"> the</w:t>
      </w:r>
      <w:r w:rsidR="00AD4BEF">
        <w:t xml:space="preserve"> GFIPM Criminal History Data Self Search Home Privilege Indicator attribute.</w:t>
      </w:r>
    </w:p>
    <w:p w:rsidR="00D5679F" w:rsidRDefault="00D5679F" w:rsidP="00D5679F">
      <w:pPr>
        <w:pStyle w:val="ListParagraph"/>
      </w:pPr>
    </w:p>
    <w:p w:rsidR="00D5679F" w:rsidRDefault="00D5679F" w:rsidP="00F50103">
      <w:pPr>
        <w:pStyle w:val="ListParagraph"/>
        <w:numPr>
          <w:ilvl w:val="0"/>
          <w:numId w:val="38"/>
        </w:numPr>
      </w:pPr>
      <w:r>
        <w:t>The action in this directive is “read”.</w:t>
      </w:r>
      <w:r w:rsidR="00362AF0">
        <w:t xml:space="preserve"> Actions are specified using the GFIPM Action Type attribute. Note that the appropriate value we need use in </w:t>
      </w:r>
      <w:r w:rsidR="003C5FDE">
        <w:t>the</w:t>
      </w:r>
      <w:r w:rsidR="00362AF0">
        <w:t xml:space="preserve"> XACML </w:t>
      </w:r>
      <w:r w:rsidR="003C5FDE">
        <w:t>policy</w:t>
      </w:r>
      <w:r w:rsidR="00362AF0">
        <w:t xml:space="preserve"> is “Read”</w:t>
      </w:r>
      <w:r w:rsidR="0056056E">
        <w:t xml:space="preserve"> (The GFIPM Metadata Spec specifies that for values of the Action Type attribute, the first letter needs to be capitalized)</w:t>
      </w:r>
      <w:r>
        <w:t>.</w:t>
      </w:r>
    </w:p>
    <w:p w:rsidR="00BB4AA2" w:rsidRDefault="00BB4AA2" w:rsidP="00BB4AA2">
      <w:pPr>
        <w:pStyle w:val="ListParagraph"/>
      </w:pPr>
    </w:p>
    <w:p w:rsidR="00BB4AA2" w:rsidRDefault="00BB4AA2" w:rsidP="00BB4AA2">
      <w:pPr>
        <w:pStyle w:val="ListParagraph"/>
      </w:pPr>
      <w:r>
        <w:t>Note that we could have alternatively chosen to use the XACML “action-id” attribute to represent action values. A significant difference is that the XACML action-id attribute does not specify a code set of valid values.</w:t>
      </w:r>
    </w:p>
    <w:p w:rsidR="00AD4BEF" w:rsidRDefault="00AD4BEF" w:rsidP="00AD4BEF"/>
    <w:p w:rsidR="00AD4BEF" w:rsidRDefault="00AD4BEF" w:rsidP="00F50103">
      <w:pPr>
        <w:pStyle w:val="ListParagraph"/>
        <w:numPr>
          <w:ilvl w:val="0"/>
          <w:numId w:val="38"/>
        </w:numPr>
      </w:pPr>
      <w:r>
        <w:t>“</w:t>
      </w:r>
      <w:r w:rsidR="000B1A0C">
        <w:t>C</w:t>
      </w:r>
      <w:r>
        <w:t>riminal history data” corresponds to the GFIPM Criminal History Data Indicator attribute.</w:t>
      </w:r>
    </w:p>
    <w:p w:rsidR="00E54372" w:rsidRDefault="00E54372" w:rsidP="00AD4BEF"/>
    <w:p w:rsidR="00E54372" w:rsidRPr="00736C47" w:rsidRDefault="00E54372" w:rsidP="00F50103">
      <w:pPr>
        <w:pStyle w:val="ListParagraph"/>
        <w:numPr>
          <w:ilvl w:val="0"/>
          <w:numId w:val="38"/>
        </w:numPr>
      </w:pPr>
      <w:r>
        <w:t>“Arresting officer” corresponds to a field in an Arrest Record.</w:t>
      </w:r>
      <w:r w:rsidR="00736C47">
        <w:t xml:space="preserve"> </w:t>
      </w:r>
      <w:r w:rsidR="00B9651F">
        <w:t xml:space="preserve">More specifically, </w:t>
      </w:r>
      <w:r w:rsidR="00B337CD">
        <w:t>we care about the</w:t>
      </w:r>
      <w:r w:rsidR="00B9651F">
        <w:t xml:space="preserve"> field that contains the agency </w:t>
      </w:r>
      <w:r w:rsidR="003E0640">
        <w:t xml:space="preserve">name </w:t>
      </w:r>
      <w:r w:rsidR="00B9651F">
        <w:t>of the arresting officer.</w:t>
      </w:r>
      <w:r w:rsidR="00FC67A8">
        <w:t xml:space="preserve"> This value does not correspond to a “named” attribute</w:t>
      </w:r>
      <w:r w:rsidR="00E9216B">
        <w:rPr>
          <w:rStyle w:val="FootnoteReference"/>
        </w:rPr>
        <w:footnoteReference w:id="61"/>
      </w:r>
      <w:r w:rsidR="00FC67A8">
        <w:t xml:space="preserve"> from an attribute dictionary.</w:t>
      </w:r>
    </w:p>
    <w:p w:rsidR="00430984" w:rsidRDefault="00430984" w:rsidP="00430984"/>
    <w:p w:rsidR="00297390" w:rsidRPr="005567B4" w:rsidRDefault="00297390" w:rsidP="00430984">
      <w:r>
        <w:t xml:space="preserve">Now let’s list all the </w:t>
      </w:r>
      <w:r>
        <w:rPr>
          <w:i/>
        </w:rPr>
        <w:t>predicates</w:t>
      </w:r>
      <w:r>
        <w:t xml:space="preserve"> in directive OD1.</w:t>
      </w:r>
      <w:r w:rsidR="005567B4">
        <w:t xml:space="preserve"> Recall that, as explained in </w:t>
      </w:r>
      <w:r w:rsidR="00F12795">
        <w:t>Lesson Step</w:t>
      </w:r>
      <w:r w:rsidR="005567B4">
        <w:t xml:space="preserve"> </w:t>
      </w:r>
      <w:r w:rsidR="00B87EE6">
        <w:fldChar w:fldCharType="begin"/>
      </w:r>
      <w:r w:rsidR="005567B4">
        <w:instrText xml:space="preserve"> REF _Ref318808538 \w \h </w:instrText>
      </w:r>
      <w:r w:rsidR="00B87EE6">
        <w:fldChar w:fldCharType="separate"/>
      </w:r>
      <w:r w:rsidR="00B014E4">
        <w:t>3.1.1.1</w:t>
      </w:r>
      <w:r w:rsidR="00B87EE6">
        <w:fldChar w:fldCharType="end"/>
      </w:r>
      <w:r w:rsidR="005567B4">
        <w:t xml:space="preserve">, a XACML </w:t>
      </w:r>
      <w:r w:rsidR="005567B4">
        <w:rPr>
          <w:i/>
        </w:rPr>
        <w:t>predicate</w:t>
      </w:r>
      <w:r w:rsidR="005567B4">
        <w:t xml:space="preserve"> is a true or false statement about attributes</w:t>
      </w:r>
      <w:r w:rsidR="00C8657A">
        <w:t>.</w:t>
      </w:r>
    </w:p>
    <w:p w:rsidR="00297390" w:rsidRDefault="00297390" w:rsidP="00430984"/>
    <w:p w:rsidR="00297390" w:rsidRDefault="00C567FD" w:rsidP="00F50103">
      <w:pPr>
        <w:pStyle w:val="ListParagraph"/>
        <w:numPr>
          <w:ilvl w:val="0"/>
          <w:numId w:val="39"/>
        </w:numPr>
      </w:pPr>
      <w:r>
        <w:t>Directive OD1 states</w:t>
      </w:r>
      <w:r w:rsidR="00297390">
        <w:t xml:space="preserve"> that all sworn law enforcement</w:t>
      </w:r>
      <w:r>
        <w:t xml:space="preserve"> officers may perform some action. Therefore the corresponding </w:t>
      </w:r>
      <w:r w:rsidRPr="000E591B">
        <w:rPr>
          <w:i/>
        </w:rPr>
        <w:t>predicate</w:t>
      </w:r>
      <w:r>
        <w:t xml:space="preserve"> </w:t>
      </w:r>
      <w:r w:rsidR="00AF3567">
        <w:t>is</w:t>
      </w:r>
      <w:r>
        <w:t xml:space="preserve">: “the GFIPM Sworn Law Enforcement </w:t>
      </w:r>
      <w:r w:rsidR="00C230B9">
        <w:t xml:space="preserve">Officer </w:t>
      </w:r>
      <w:r>
        <w:t xml:space="preserve">Indicator attribute of the Subject </w:t>
      </w:r>
      <w:r w:rsidR="001C19C8">
        <w:t>is</w:t>
      </w:r>
      <w:r>
        <w:t xml:space="preserve"> true.”</w:t>
      </w:r>
    </w:p>
    <w:p w:rsidR="00560C39" w:rsidRDefault="00560C39" w:rsidP="00560C39">
      <w:pPr>
        <w:pStyle w:val="ListParagraph"/>
      </w:pPr>
    </w:p>
    <w:p w:rsidR="00560C39" w:rsidRDefault="00560C39" w:rsidP="00F50103">
      <w:pPr>
        <w:pStyle w:val="ListParagraph"/>
        <w:numPr>
          <w:ilvl w:val="0"/>
          <w:numId w:val="39"/>
        </w:numPr>
      </w:pPr>
      <w:r>
        <w:t xml:space="preserve">Directive OD1 states that the requestor must be a member of Agency-A. The corresponding </w:t>
      </w:r>
      <w:r>
        <w:rPr>
          <w:i/>
        </w:rPr>
        <w:t>predicate</w:t>
      </w:r>
      <w:r>
        <w:t xml:space="preserve"> is: “the GFIPM Employer Name attribute of the Subject equals ‘Agency-A’.”</w:t>
      </w:r>
    </w:p>
    <w:p w:rsidR="00115E15" w:rsidRDefault="00115E15" w:rsidP="00EE0995"/>
    <w:p w:rsidR="007D5369" w:rsidRDefault="00115E15" w:rsidP="00F50103">
      <w:pPr>
        <w:pStyle w:val="ListParagraph"/>
        <w:numPr>
          <w:ilvl w:val="0"/>
          <w:numId w:val="39"/>
        </w:numPr>
      </w:pPr>
      <w:r>
        <w:t xml:space="preserve">The directive states that the requestor </w:t>
      </w:r>
      <w:r w:rsidR="0077031B">
        <w:t>must</w:t>
      </w:r>
      <w:r>
        <w:t xml:space="preserve"> be authorized to search criminal history data in Agency-A. The corresponding </w:t>
      </w:r>
      <w:r>
        <w:rPr>
          <w:i/>
        </w:rPr>
        <w:t>predicate</w:t>
      </w:r>
      <w:r>
        <w:t xml:space="preserve"> is: “the GFIPM Criminal History Data Self Search Home Privilege Indicator attribute of the Subject </w:t>
      </w:r>
      <w:r w:rsidR="006E18E8">
        <w:t>is</w:t>
      </w:r>
      <w:r>
        <w:t xml:space="preserve"> </w:t>
      </w:r>
      <w:r w:rsidR="006E18E8">
        <w:t>true</w:t>
      </w:r>
      <w:r>
        <w:t>.”</w:t>
      </w:r>
    </w:p>
    <w:p w:rsidR="00312EBD" w:rsidRDefault="00312EBD" w:rsidP="00312EBD"/>
    <w:p w:rsidR="007D5369" w:rsidRDefault="007D5369" w:rsidP="00F50103">
      <w:pPr>
        <w:pStyle w:val="ListParagraph"/>
        <w:numPr>
          <w:ilvl w:val="0"/>
          <w:numId w:val="39"/>
        </w:numPr>
      </w:pPr>
      <w:r>
        <w:t xml:space="preserve">The directive is for the “read” action. The corresponding </w:t>
      </w:r>
      <w:r>
        <w:rPr>
          <w:i/>
        </w:rPr>
        <w:t>predicate</w:t>
      </w:r>
      <w:r>
        <w:t xml:space="preserve"> is: “the </w:t>
      </w:r>
      <w:r w:rsidR="00C6183D">
        <w:t>GFIPM</w:t>
      </w:r>
      <w:r>
        <w:t xml:space="preserve"> </w:t>
      </w:r>
      <w:r w:rsidR="00C6183D">
        <w:t>Action Type</w:t>
      </w:r>
      <w:r>
        <w:t xml:space="preserve"> attribute equals ‘Read’.”</w:t>
      </w:r>
    </w:p>
    <w:p w:rsidR="00D5679F" w:rsidRDefault="00D5679F" w:rsidP="00D5679F">
      <w:pPr>
        <w:pStyle w:val="ListParagraph"/>
      </w:pPr>
    </w:p>
    <w:p w:rsidR="00D5679F" w:rsidRDefault="00D5679F" w:rsidP="00F50103">
      <w:pPr>
        <w:pStyle w:val="ListParagraph"/>
        <w:numPr>
          <w:ilvl w:val="0"/>
          <w:numId w:val="39"/>
        </w:numPr>
      </w:pPr>
      <w:r>
        <w:t xml:space="preserve">The directive states that criminal history data may be accessed. The corresponding </w:t>
      </w:r>
      <w:r>
        <w:rPr>
          <w:i/>
        </w:rPr>
        <w:t>predicate</w:t>
      </w:r>
      <w:r>
        <w:t xml:space="preserve"> is: “the GFIPM Criminal History Data Indicator attribute of the Resource</w:t>
      </w:r>
      <w:r w:rsidR="009A270B">
        <w:t xml:space="preserve"> </w:t>
      </w:r>
      <w:r w:rsidR="007A63CB">
        <w:t>is</w:t>
      </w:r>
      <w:r w:rsidR="009A270B">
        <w:t xml:space="preserve"> true.”</w:t>
      </w:r>
    </w:p>
    <w:p w:rsidR="00B9651F" w:rsidRDefault="00B9651F" w:rsidP="00B9651F">
      <w:pPr>
        <w:pStyle w:val="ListParagraph"/>
      </w:pPr>
    </w:p>
    <w:p w:rsidR="00B9651F" w:rsidRDefault="000D09A6" w:rsidP="00F50103">
      <w:pPr>
        <w:pStyle w:val="ListParagraph"/>
        <w:numPr>
          <w:ilvl w:val="0"/>
          <w:numId w:val="39"/>
        </w:numPr>
      </w:pPr>
      <w:r>
        <w:t>The directive states that the agency of the arresting officer must</w:t>
      </w:r>
      <w:r w:rsidR="00DE26D8">
        <w:t xml:space="preserve"> be</w:t>
      </w:r>
      <w:r>
        <w:t xml:space="preserve"> Agency-A. The corresponding </w:t>
      </w:r>
      <w:r>
        <w:rPr>
          <w:i/>
        </w:rPr>
        <w:t>predicate</w:t>
      </w:r>
      <w:r>
        <w:t xml:space="preserve"> is: “the field in the resource that refers to the agency of the arresting officer equals ‘Agency-A’.”</w:t>
      </w:r>
    </w:p>
    <w:p w:rsidR="00E07D29" w:rsidRDefault="00E07D29" w:rsidP="00E07D29">
      <w:pPr>
        <w:pStyle w:val="ListParagraph"/>
      </w:pPr>
    </w:p>
    <w:p w:rsidR="00E07D29" w:rsidRPr="00417204" w:rsidRDefault="00E07D29" w:rsidP="00E07D29">
      <w:r>
        <w:t xml:space="preserve">We will now put these </w:t>
      </w:r>
      <w:r>
        <w:rPr>
          <w:i/>
        </w:rPr>
        <w:t>predicates</w:t>
      </w:r>
      <w:r w:rsidR="00DF0E8B">
        <w:t xml:space="preserve"> into tabular form to make them</w:t>
      </w:r>
      <w:r w:rsidR="00626696">
        <w:t xml:space="preserve"> easier to process;</w:t>
      </w:r>
      <w:r w:rsidR="00EC55AA">
        <w:t xml:space="preserve"> </w:t>
      </w:r>
      <w:r w:rsidR="00B87EE6">
        <w:fldChar w:fldCharType="begin"/>
      </w:r>
      <w:r w:rsidR="00EC55AA">
        <w:instrText xml:space="preserve"> REF _Ref318795090 \h </w:instrText>
      </w:r>
      <w:r w:rsidR="00B87EE6">
        <w:fldChar w:fldCharType="separate"/>
      </w:r>
      <w:r w:rsidR="00B014E4">
        <w:t xml:space="preserve">Table </w:t>
      </w:r>
      <w:r w:rsidR="00B014E4">
        <w:rPr>
          <w:noProof/>
        </w:rPr>
        <w:t>2</w:t>
      </w:r>
      <w:r w:rsidR="00B87EE6">
        <w:fldChar w:fldCharType="end"/>
      </w:r>
      <w:r w:rsidR="00EC55AA">
        <w:t xml:space="preserve"> contains these </w:t>
      </w:r>
      <w:r w:rsidR="00EC55AA">
        <w:rPr>
          <w:i/>
        </w:rPr>
        <w:t>predicates</w:t>
      </w:r>
      <w:r w:rsidR="00EC55AA">
        <w:t>.</w:t>
      </w:r>
      <w:r w:rsidR="00274706">
        <w:t xml:space="preserve"> Recall from Lesson Step </w:t>
      </w:r>
      <w:r w:rsidR="00B87EE6">
        <w:fldChar w:fldCharType="begin"/>
      </w:r>
      <w:r w:rsidR="00274706">
        <w:instrText xml:space="preserve"> REF _Ref318808538 \w \h </w:instrText>
      </w:r>
      <w:r w:rsidR="00B87EE6">
        <w:fldChar w:fldCharType="separate"/>
      </w:r>
      <w:r w:rsidR="00B014E4">
        <w:t>3.1.1.1</w:t>
      </w:r>
      <w:r w:rsidR="00B87EE6">
        <w:fldChar w:fldCharType="end"/>
      </w:r>
      <w:r w:rsidR="00274706">
        <w:t xml:space="preserve"> that a XACML </w:t>
      </w:r>
      <w:r w:rsidR="00274706">
        <w:rPr>
          <w:i/>
        </w:rPr>
        <w:t>predicate</w:t>
      </w:r>
      <w:r w:rsidR="00274706">
        <w:t xml:space="preserve"> takes the form: “</w:t>
      </w:r>
      <w:r w:rsidR="00274706">
        <w:rPr>
          <w:i/>
        </w:rPr>
        <w:t>attribute-expression</w:t>
      </w:r>
      <w:r w:rsidR="00274706">
        <w:t xml:space="preserve">, Boolean operation, </w:t>
      </w:r>
      <w:r w:rsidR="00274706">
        <w:rPr>
          <w:i/>
        </w:rPr>
        <w:t>attribute-expression</w:t>
      </w:r>
      <w:r w:rsidR="00274706">
        <w:t>”.</w:t>
      </w:r>
      <w:r w:rsidR="00626696">
        <w:t xml:space="preserve"> </w:t>
      </w:r>
      <w:r w:rsidR="00AE5B95">
        <w:t xml:space="preserve">The XACML </w:t>
      </w:r>
      <w:r w:rsidR="00AE5B95" w:rsidRPr="00AE5B95">
        <w:rPr>
          <w:i/>
        </w:rPr>
        <w:t>class</w:t>
      </w:r>
      <w:r w:rsidR="00AE5B95">
        <w:t xml:space="preserve"> of each </w:t>
      </w:r>
      <w:r w:rsidR="00AE5B95" w:rsidRPr="00A923D6">
        <w:t>a</w:t>
      </w:r>
      <w:r w:rsidR="00687A40" w:rsidRPr="00A923D6">
        <w:t>ttribute</w:t>
      </w:r>
      <w:r w:rsidR="00687A40">
        <w:t xml:space="preserve"> </w:t>
      </w:r>
      <w:r w:rsidR="00AE5B95">
        <w:t>is</w:t>
      </w:r>
      <w:r w:rsidR="00687A40">
        <w:t xml:space="preserve"> </w:t>
      </w:r>
      <w:r w:rsidR="00AE5B95">
        <w:t>shown in</w:t>
      </w:r>
      <w:r w:rsidR="00417204">
        <w:t xml:space="preserve"> parenthesis</w:t>
      </w:r>
      <w:r w:rsidR="00F74BD5" w:rsidRPr="00F74BD5">
        <w:t xml:space="preserve"> </w:t>
      </w:r>
      <w:r w:rsidR="00F74BD5">
        <w:t>in the table</w:t>
      </w:r>
      <w:r w:rsidR="00417204">
        <w:t>.</w:t>
      </w:r>
    </w:p>
    <w:p w:rsidR="00E07D29" w:rsidRDefault="00E07D29" w:rsidP="00E07D29"/>
    <w:tbl>
      <w:tblPr>
        <w:tblStyle w:val="MediumList2"/>
        <w:tblW w:w="0" w:type="auto"/>
        <w:tblLook w:val="0420"/>
      </w:tblPr>
      <w:tblGrid>
        <w:gridCol w:w="1561"/>
        <w:gridCol w:w="2687"/>
        <w:gridCol w:w="1260"/>
        <w:gridCol w:w="3348"/>
      </w:tblGrid>
      <w:tr w:rsidR="00E07D29" w:rsidRPr="0077566F" w:rsidTr="003732E5">
        <w:trPr>
          <w:cnfStyle w:val="100000000000"/>
          <w:trHeight w:val="282"/>
        </w:trPr>
        <w:tc>
          <w:tcPr>
            <w:tcW w:w="1561" w:type="dxa"/>
            <w:tcBorders>
              <w:top w:val="single" w:sz="4" w:space="0" w:color="auto"/>
              <w:left w:val="single" w:sz="4" w:space="0" w:color="auto"/>
              <w:right w:val="single" w:sz="4" w:space="0" w:color="auto"/>
            </w:tcBorders>
          </w:tcPr>
          <w:p w:rsidR="00E07D29" w:rsidRDefault="00E07D29" w:rsidP="00371ABA">
            <w:pPr>
              <w:keepNext/>
              <w:rPr>
                <w:b/>
              </w:rPr>
            </w:pPr>
            <w:r>
              <w:rPr>
                <w:b/>
              </w:rPr>
              <w:t>Predicate Label</w:t>
            </w:r>
          </w:p>
        </w:tc>
        <w:tc>
          <w:tcPr>
            <w:tcW w:w="2687" w:type="dxa"/>
            <w:tcBorders>
              <w:top w:val="single" w:sz="4" w:space="0" w:color="auto"/>
              <w:left w:val="single" w:sz="4" w:space="0" w:color="auto"/>
              <w:right w:val="single" w:sz="4" w:space="0" w:color="auto"/>
            </w:tcBorders>
          </w:tcPr>
          <w:p w:rsidR="00E07D29" w:rsidRPr="0077566F" w:rsidRDefault="00E07D29" w:rsidP="008A155F">
            <w:pPr>
              <w:keepNext/>
              <w:rPr>
                <w:b/>
              </w:rPr>
            </w:pPr>
            <w:r>
              <w:rPr>
                <w:b/>
              </w:rPr>
              <w:t>First Attribute Expression</w:t>
            </w:r>
          </w:p>
        </w:tc>
        <w:tc>
          <w:tcPr>
            <w:tcW w:w="1260" w:type="dxa"/>
            <w:tcBorders>
              <w:top w:val="single" w:sz="4" w:space="0" w:color="auto"/>
              <w:left w:val="single" w:sz="4" w:space="0" w:color="auto"/>
              <w:right w:val="single" w:sz="4" w:space="0" w:color="auto"/>
            </w:tcBorders>
          </w:tcPr>
          <w:p w:rsidR="00E07D29" w:rsidRPr="0077566F" w:rsidRDefault="00531DA2" w:rsidP="00371ABA">
            <w:pPr>
              <w:keepNext/>
              <w:rPr>
                <w:b/>
              </w:rPr>
            </w:pPr>
            <w:r>
              <w:rPr>
                <w:b/>
              </w:rPr>
              <w:t xml:space="preserve">Boolean </w:t>
            </w:r>
            <w:r w:rsidR="00E07D29">
              <w:rPr>
                <w:b/>
              </w:rPr>
              <w:t>Operation</w:t>
            </w:r>
          </w:p>
        </w:tc>
        <w:tc>
          <w:tcPr>
            <w:tcW w:w="3348" w:type="dxa"/>
            <w:tcBorders>
              <w:top w:val="single" w:sz="4" w:space="0" w:color="auto"/>
              <w:left w:val="single" w:sz="4" w:space="0" w:color="auto"/>
              <w:right w:val="single" w:sz="4" w:space="0" w:color="auto"/>
            </w:tcBorders>
          </w:tcPr>
          <w:p w:rsidR="00E07D29" w:rsidRPr="0077566F" w:rsidRDefault="00E07D29" w:rsidP="008A155F">
            <w:pPr>
              <w:keepNext/>
              <w:rPr>
                <w:b/>
              </w:rPr>
            </w:pPr>
            <w:r>
              <w:rPr>
                <w:b/>
              </w:rPr>
              <w:t>Second Attribute Expression</w:t>
            </w:r>
          </w:p>
        </w:tc>
      </w:tr>
      <w:tr w:rsidR="00E07D29" w:rsidTr="003732E5">
        <w:trPr>
          <w:cnfStyle w:val="000000100000"/>
          <w:trHeight w:val="404"/>
        </w:trPr>
        <w:tc>
          <w:tcPr>
            <w:tcW w:w="1561" w:type="dxa"/>
            <w:tcBorders>
              <w:left w:val="single" w:sz="4" w:space="0" w:color="auto"/>
              <w:right w:val="single" w:sz="4" w:space="0" w:color="auto"/>
            </w:tcBorders>
          </w:tcPr>
          <w:p w:rsidR="00E07D29" w:rsidRDefault="00E07D29" w:rsidP="00371ABA">
            <w:pPr>
              <w:keepNext/>
            </w:pPr>
            <w:r>
              <w:t>OD1P1</w:t>
            </w:r>
          </w:p>
        </w:tc>
        <w:tc>
          <w:tcPr>
            <w:tcW w:w="2687" w:type="dxa"/>
            <w:tcBorders>
              <w:left w:val="single" w:sz="4" w:space="0" w:color="auto"/>
              <w:right w:val="single" w:sz="4" w:space="0" w:color="auto"/>
            </w:tcBorders>
          </w:tcPr>
          <w:p w:rsidR="00E07D29" w:rsidRPr="00E07D29" w:rsidRDefault="00E07D29" w:rsidP="003732E5">
            <w:pPr>
              <w:keepNext/>
            </w:pPr>
            <w:r>
              <w:t xml:space="preserve">GFIPM Sworn Law Enforcement Officer Indicator User attribute </w:t>
            </w:r>
            <w:r w:rsidR="003732E5">
              <w:t>(</w:t>
            </w:r>
            <w:r>
              <w:t>Subject</w:t>
            </w:r>
            <w:r w:rsidR="003732E5">
              <w:t>)</w:t>
            </w:r>
          </w:p>
        </w:tc>
        <w:tc>
          <w:tcPr>
            <w:tcW w:w="1260" w:type="dxa"/>
            <w:tcBorders>
              <w:left w:val="single" w:sz="4" w:space="0" w:color="auto"/>
              <w:right w:val="single" w:sz="4" w:space="0" w:color="auto"/>
            </w:tcBorders>
          </w:tcPr>
          <w:p w:rsidR="00E07D29" w:rsidRDefault="00E07D29" w:rsidP="00371ABA">
            <w:pPr>
              <w:keepNext/>
            </w:pPr>
            <w:r>
              <w:t>equals</w:t>
            </w:r>
          </w:p>
        </w:tc>
        <w:tc>
          <w:tcPr>
            <w:tcW w:w="3348" w:type="dxa"/>
            <w:tcBorders>
              <w:left w:val="single" w:sz="4" w:space="0" w:color="auto"/>
              <w:right w:val="single" w:sz="4" w:space="0" w:color="auto"/>
            </w:tcBorders>
          </w:tcPr>
          <w:p w:rsidR="00E07D29" w:rsidRDefault="00E07D29" w:rsidP="00371ABA">
            <w:pPr>
              <w:keepNext/>
            </w:pPr>
            <w:r>
              <w:t>“true”</w:t>
            </w:r>
          </w:p>
        </w:tc>
      </w:tr>
      <w:tr w:rsidR="007F26AF" w:rsidTr="003732E5">
        <w:trPr>
          <w:trHeight w:val="620"/>
        </w:trPr>
        <w:tc>
          <w:tcPr>
            <w:tcW w:w="1561" w:type="dxa"/>
            <w:tcBorders>
              <w:left w:val="single" w:sz="4" w:space="0" w:color="auto"/>
              <w:right w:val="single" w:sz="4" w:space="0" w:color="auto"/>
            </w:tcBorders>
          </w:tcPr>
          <w:p w:rsidR="007F26AF" w:rsidRDefault="00DD4005" w:rsidP="00371ABA">
            <w:pPr>
              <w:keepNext/>
            </w:pPr>
            <w:r>
              <w:t>OD1P2</w:t>
            </w:r>
          </w:p>
        </w:tc>
        <w:tc>
          <w:tcPr>
            <w:tcW w:w="2687" w:type="dxa"/>
            <w:tcBorders>
              <w:left w:val="single" w:sz="4" w:space="0" w:color="auto"/>
              <w:right w:val="single" w:sz="4" w:space="0" w:color="auto"/>
            </w:tcBorders>
          </w:tcPr>
          <w:p w:rsidR="007F26AF" w:rsidRDefault="00916549" w:rsidP="003732E5">
            <w:pPr>
              <w:keepNext/>
            </w:pPr>
            <w:r>
              <w:t>GFIPM Employer Name User attribute</w:t>
            </w:r>
            <w:r w:rsidR="003732E5">
              <w:t xml:space="preserve"> (</w:t>
            </w:r>
            <w:r>
              <w:t>Subject</w:t>
            </w:r>
            <w:r w:rsidR="003732E5">
              <w:t>)</w:t>
            </w:r>
          </w:p>
        </w:tc>
        <w:tc>
          <w:tcPr>
            <w:tcW w:w="1260" w:type="dxa"/>
            <w:tcBorders>
              <w:left w:val="single" w:sz="4" w:space="0" w:color="auto"/>
              <w:right w:val="single" w:sz="4" w:space="0" w:color="auto"/>
            </w:tcBorders>
          </w:tcPr>
          <w:p w:rsidR="007F26AF" w:rsidRDefault="00916549" w:rsidP="00371ABA">
            <w:pPr>
              <w:keepNext/>
            </w:pPr>
            <w:r>
              <w:t>equals</w:t>
            </w:r>
          </w:p>
        </w:tc>
        <w:tc>
          <w:tcPr>
            <w:tcW w:w="3348" w:type="dxa"/>
            <w:tcBorders>
              <w:left w:val="single" w:sz="4" w:space="0" w:color="auto"/>
              <w:right w:val="single" w:sz="4" w:space="0" w:color="auto"/>
            </w:tcBorders>
          </w:tcPr>
          <w:p w:rsidR="007F26AF" w:rsidRDefault="00916549" w:rsidP="00371ABA">
            <w:pPr>
              <w:keepNext/>
            </w:pPr>
            <w:r>
              <w:t>“Agency-A”</w:t>
            </w:r>
          </w:p>
        </w:tc>
      </w:tr>
      <w:tr w:rsidR="00E07D29" w:rsidTr="003732E5">
        <w:trPr>
          <w:cnfStyle w:val="000000100000"/>
          <w:trHeight w:val="350"/>
        </w:trPr>
        <w:tc>
          <w:tcPr>
            <w:tcW w:w="1561" w:type="dxa"/>
            <w:tcBorders>
              <w:left w:val="single" w:sz="4" w:space="0" w:color="auto"/>
              <w:right w:val="single" w:sz="4" w:space="0" w:color="auto"/>
            </w:tcBorders>
          </w:tcPr>
          <w:p w:rsidR="00E07D29" w:rsidRDefault="006445A4" w:rsidP="00371ABA">
            <w:pPr>
              <w:keepNext/>
            </w:pPr>
            <w:r>
              <w:t>OD1P</w:t>
            </w:r>
            <w:r w:rsidR="00DD4005">
              <w:t>3</w:t>
            </w:r>
          </w:p>
        </w:tc>
        <w:tc>
          <w:tcPr>
            <w:tcW w:w="2687" w:type="dxa"/>
            <w:tcBorders>
              <w:left w:val="single" w:sz="4" w:space="0" w:color="auto"/>
              <w:right w:val="single" w:sz="4" w:space="0" w:color="auto"/>
            </w:tcBorders>
          </w:tcPr>
          <w:p w:rsidR="00E07D29" w:rsidRDefault="006445A4" w:rsidP="003732E5">
            <w:pPr>
              <w:keepNext/>
            </w:pPr>
            <w:r>
              <w:t xml:space="preserve">GFIPM Criminal History Data Self Search Home Privilege Indicator User attribute </w:t>
            </w:r>
            <w:r w:rsidR="003732E5">
              <w:t>(</w:t>
            </w:r>
            <w:r>
              <w:t>Subject</w:t>
            </w:r>
            <w:r w:rsidR="003732E5">
              <w:t>)</w:t>
            </w:r>
          </w:p>
        </w:tc>
        <w:tc>
          <w:tcPr>
            <w:tcW w:w="1260" w:type="dxa"/>
            <w:tcBorders>
              <w:left w:val="single" w:sz="4" w:space="0" w:color="auto"/>
              <w:right w:val="single" w:sz="4" w:space="0" w:color="auto"/>
            </w:tcBorders>
          </w:tcPr>
          <w:p w:rsidR="00E07D29" w:rsidRDefault="006445A4" w:rsidP="00371ABA">
            <w:pPr>
              <w:keepNext/>
            </w:pPr>
            <w:r>
              <w:t>equals</w:t>
            </w:r>
          </w:p>
        </w:tc>
        <w:tc>
          <w:tcPr>
            <w:tcW w:w="3348" w:type="dxa"/>
            <w:tcBorders>
              <w:left w:val="single" w:sz="4" w:space="0" w:color="auto"/>
              <w:right w:val="single" w:sz="4" w:space="0" w:color="auto"/>
            </w:tcBorders>
          </w:tcPr>
          <w:p w:rsidR="00E07D29" w:rsidRDefault="006445A4" w:rsidP="00371ABA">
            <w:pPr>
              <w:keepNext/>
            </w:pPr>
            <w:r>
              <w:t>“true”</w:t>
            </w:r>
          </w:p>
        </w:tc>
      </w:tr>
      <w:tr w:rsidR="00E07D29" w:rsidTr="003732E5">
        <w:trPr>
          <w:trHeight w:val="53"/>
        </w:trPr>
        <w:tc>
          <w:tcPr>
            <w:tcW w:w="1561" w:type="dxa"/>
            <w:tcBorders>
              <w:left w:val="single" w:sz="4" w:space="0" w:color="auto"/>
              <w:right w:val="single" w:sz="4" w:space="0" w:color="auto"/>
            </w:tcBorders>
          </w:tcPr>
          <w:p w:rsidR="00E07D29" w:rsidRDefault="00DD4005" w:rsidP="00371ABA">
            <w:pPr>
              <w:keepNext/>
            </w:pPr>
            <w:r>
              <w:t>OD1P4</w:t>
            </w:r>
          </w:p>
        </w:tc>
        <w:tc>
          <w:tcPr>
            <w:tcW w:w="2687" w:type="dxa"/>
            <w:tcBorders>
              <w:left w:val="single" w:sz="4" w:space="0" w:color="auto"/>
              <w:right w:val="single" w:sz="4" w:space="0" w:color="auto"/>
            </w:tcBorders>
          </w:tcPr>
          <w:p w:rsidR="00E07D29" w:rsidRDefault="00F35D62" w:rsidP="003732E5">
            <w:pPr>
              <w:keepNext/>
            </w:pPr>
            <w:r>
              <w:t>GFIPM</w:t>
            </w:r>
            <w:r w:rsidR="00CD08D1">
              <w:t xml:space="preserve"> </w:t>
            </w:r>
            <w:r>
              <w:t>Action Type</w:t>
            </w:r>
            <w:r w:rsidR="00CD08D1">
              <w:t xml:space="preserve"> attribute </w:t>
            </w:r>
            <w:r w:rsidR="003732E5">
              <w:t>(</w:t>
            </w:r>
            <w:r w:rsidR="00CD08D1">
              <w:t>Action</w:t>
            </w:r>
            <w:r w:rsidR="003732E5">
              <w:t>)</w:t>
            </w:r>
          </w:p>
        </w:tc>
        <w:tc>
          <w:tcPr>
            <w:tcW w:w="1260" w:type="dxa"/>
            <w:tcBorders>
              <w:left w:val="single" w:sz="4" w:space="0" w:color="auto"/>
              <w:right w:val="single" w:sz="4" w:space="0" w:color="auto"/>
            </w:tcBorders>
          </w:tcPr>
          <w:p w:rsidR="00E07D29" w:rsidRDefault="00B373FB" w:rsidP="00371ABA">
            <w:pPr>
              <w:keepNext/>
            </w:pPr>
            <w:r>
              <w:t>equals</w:t>
            </w:r>
          </w:p>
        </w:tc>
        <w:tc>
          <w:tcPr>
            <w:tcW w:w="3348" w:type="dxa"/>
            <w:tcBorders>
              <w:left w:val="single" w:sz="4" w:space="0" w:color="auto"/>
              <w:right w:val="single" w:sz="4" w:space="0" w:color="auto"/>
            </w:tcBorders>
          </w:tcPr>
          <w:p w:rsidR="00E07D29" w:rsidRDefault="00B373FB" w:rsidP="00371ABA">
            <w:pPr>
              <w:keepNext/>
            </w:pPr>
            <w:r>
              <w:t>“Read”</w:t>
            </w:r>
          </w:p>
        </w:tc>
      </w:tr>
      <w:tr w:rsidR="00E07D29" w:rsidTr="003732E5">
        <w:trPr>
          <w:cnfStyle w:val="000000100000"/>
          <w:trHeight w:val="53"/>
        </w:trPr>
        <w:tc>
          <w:tcPr>
            <w:tcW w:w="1561" w:type="dxa"/>
            <w:tcBorders>
              <w:left w:val="single" w:sz="4" w:space="0" w:color="auto"/>
              <w:right w:val="single" w:sz="4" w:space="0" w:color="auto"/>
            </w:tcBorders>
          </w:tcPr>
          <w:p w:rsidR="00E07D29" w:rsidRDefault="00DD4005" w:rsidP="00371ABA">
            <w:pPr>
              <w:keepNext/>
            </w:pPr>
            <w:r>
              <w:t>OD1P5</w:t>
            </w:r>
          </w:p>
        </w:tc>
        <w:tc>
          <w:tcPr>
            <w:tcW w:w="2687" w:type="dxa"/>
            <w:tcBorders>
              <w:left w:val="single" w:sz="4" w:space="0" w:color="auto"/>
              <w:right w:val="single" w:sz="4" w:space="0" w:color="auto"/>
            </w:tcBorders>
          </w:tcPr>
          <w:p w:rsidR="00E07D29" w:rsidRDefault="00B373FB" w:rsidP="003732E5">
            <w:pPr>
              <w:keepNext/>
            </w:pPr>
            <w:r>
              <w:t xml:space="preserve">GFIPM Criminal History Data Indicator Resource attribute </w:t>
            </w:r>
            <w:r w:rsidR="003732E5">
              <w:t>(</w:t>
            </w:r>
            <w:r>
              <w:t>Resource</w:t>
            </w:r>
            <w:r w:rsidR="003732E5">
              <w:t>)</w:t>
            </w:r>
          </w:p>
        </w:tc>
        <w:tc>
          <w:tcPr>
            <w:tcW w:w="1260" w:type="dxa"/>
            <w:tcBorders>
              <w:left w:val="single" w:sz="4" w:space="0" w:color="auto"/>
              <w:right w:val="single" w:sz="4" w:space="0" w:color="auto"/>
            </w:tcBorders>
          </w:tcPr>
          <w:p w:rsidR="00E07D29" w:rsidRDefault="00B373FB" w:rsidP="00371ABA">
            <w:pPr>
              <w:keepNext/>
            </w:pPr>
            <w:r>
              <w:t>equals</w:t>
            </w:r>
          </w:p>
        </w:tc>
        <w:tc>
          <w:tcPr>
            <w:tcW w:w="3348" w:type="dxa"/>
            <w:tcBorders>
              <w:left w:val="single" w:sz="4" w:space="0" w:color="auto"/>
              <w:right w:val="single" w:sz="4" w:space="0" w:color="auto"/>
            </w:tcBorders>
          </w:tcPr>
          <w:p w:rsidR="00E07D29" w:rsidRDefault="00B373FB" w:rsidP="00371ABA">
            <w:pPr>
              <w:keepNext/>
            </w:pPr>
            <w:r>
              <w:t>“true”</w:t>
            </w:r>
          </w:p>
        </w:tc>
      </w:tr>
      <w:tr w:rsidR="00E07D29" w:rsidTr="003732E5">
        <w:trPr>
          <w:trHeight w:val="53"/>
        </w:trPr>
        <w:tc>
          <w:tcPr>
            <w:tcW w:w="1561" w:type="dxa"/>
            <w:tcBorders>
              <w:left w:val="single" w:sz="4" w:space="0" w:color="auto"/>
              <w:bottom w:val="single" w:sz="4" w:space="0" w:color="auto"/>
              <w:right w:val="single" w:sz="4" w:space="0" w:color="auto"/>
            </w:tcBorders>
          </w:tcPr>
          <w:p w:rsidR="00E07D29" w:rsidRDefault="00DD4005" w:rsidP="00371ABA">
            <w:pPr>
              <w:keepNext/>
            </w:pPr>
            <w:r>
              <w:t>OD1P6</w:t>
            </w:r>
          </w:p>
        </w:tc>
        <w:tc>
          <w:tcPr>
            <w:tcW w:w="2687" w:type="dxa"/>
            <w:tcBorders>
              <w:left w:val="single" w:sz="4" w:space="0" w:color="auto"/>
              <w:bottom w:val="single" w:sz="4" w:space="0" w:color="auto"/>
              <w:right w:val="single" w:sz="4" w:space="0" w:color="auto"/>
            </w:tcBorders>
          </w:tcPr>
          <w:p w:rsidR="00E07D29" w:rsidRDefault="00B33698" w:rsidP="00B33698">
            <w:pPr>
              <w:keepNext/>
            </w:pPr>
            <w:r>
              <w:t>T</w:t>
            </w:r>
            <w:r w:rsidR="0085490E">
              <w:t xml:space="preserve">he </w:t>
            </w:r>
            <w:r>
              <w:t xml:space="preserve">resource </w:t>
            </w:r>
            <w:r w:rsidR="0085490E">
              <w:t>field corresponding to the agency of the arresting officer</w:t>
            </w:r>
            <w:r w:rsidR="003732E5">
              <w:t xml:space="preserve"> (Resource)</w:t>
            </w:r>
          </w:p>
        </w:tc>
        <w:tc>
          <w:tcPr>
            <w:tcW w:w="1260" w:type="dxa"/>
            <w:tcBorders>
              <w:left w:val="single" w:sz="4" w:space="0" w:color="auto"/>
              <w:bottom w:val="single" w:sz="4" w:space="0" w:color="auto"/>
              <w:right w:val="single" w:sz="4" w:space="0" w:color="auto"/>
            </w:tcBorders>
          </w:tcPr>
          <w:p w:rsidR="00E07D29" w:rsidRDefault="0085490E" w:rsidP="00371ABA">
            <w:pPr>
              <w:keepNext/>
            </w:pPr>
            <w:r>
              <w:t>equals</w:t>
            </w:r>
          </w:p>
        </w:tc>
        <w:tc>
          <w:tcPr>
            <w:tcW w:w="3348" w:type="dxa"/>
            <w:tcBorders>
              <w:left w:val="single" w:sz="4" w:space="0" w:color="auto"/>
              <w:bottom w:val="single" w:sz="4" w:space="0" w:color="auto"/>
              <w:right w:val="single" w:sz="4" w:space="0" w:color="auto"/>
            </w:tcBorders>
          </w:tcPr>
          <w:p w:rsidR="00E07D29" w:rsidRDefault="0085490E" w:rsidP="00CA694B">
            <w:pPr>
              <w:keepNext/>
            </w:pPr>
            <w:r>
              <w:t>“Agency-A”</w:t>
            </w:r>
          </w:p>
        </w:tc>
      </w:tr>
    </w:tbl>
    <w:p w:rsidR="00E07D29" w:rsidRPr="00E07D29" w:rsidRDefault="00CA694B" w:rsidP="00CA694B">
      <w:pPr>
        <w:pStyle w:val="Caption"/>
        <w:jc w:val="center"/>
      </w:pPr>
      <w:bookmarkStart w:id="77" w:name="_Ref318795090"/>
      <w:r>
        <w:t xml:space="preserve">Table </w:t>
      </w:r>
      <w:fldSimple w:instr=" SEQ Table \* ARABIC ">
        <w:r w:rsidR="00B014E4">
          <w:rPr>
            <w:noProof/>
          </w:rPr>
          <w:t>2</w:t>
        </w:r>
      </w:fldSimple>
      <w:bookmarkEnd w:id="77"/>
      <w:r>
        <w:t xml:space="preserve">: </w:t>
      </w:r>
      <w:r w:rsidRPr="009B275B">
        <w:t>Predicate Table for Directive OD1</w:t>
      </w:r>
    </w:p>
    <w:p w:rsidR="00F7710D" w:rsidRDefault="00F7710D" w:rsidP="00F7710D"/>
    <w:p w:rsidR="00DA4ECD" w:rsidRPr="00C61A58" w:rsidRDefault="00C244B7" w:rsidP="00F7710D">
      <w:r>
        <w:t xml:space="preserve">Directive OD1 </w:t>
      </w:r>
      <w:r w:rsidR="00783351">
        <w:t>permit</w:t>
      </w:r>
      <w:r w:rsidR="00A06347">
        <w:t>s</w:t>
      </w:r>
      <w:r w:rsidR="00783351">
        <w:t xml:space="preserve"> access</w:t>
      </w:r>
      <w:r>
        <w:t>, for a given request,</w:t>
      </w:r>
      <w:r w:rsidR="00783351">
        <w:t xml:space="preserve"> </w:t>
      </w:r>
      <w:r w:rsidR="00C61A58">
        <w:t xml:space="preserve">if </w:t>
      </w:r>
      <w:r>
        <w:t>all the</w:t>
      </w:r>
      <w:r w:rsidR="00F5108C">
        <w:t xml:space="preserve"> </w:t>
      </w:r>
      <w:r w:rsidR="00F5108C">
        <w:rPr>
          <w:i/>
        </w:rPr>
        <w:t>predicates</w:t>
      </w:r>
      <w:r w:rsidR="00E6558B">
        <w:t xml:space="preserve"> evaluate</w:t>
      </w:r>
      <w:r w:rsidR="008E02F5">
        <w:t xml:space="preserve"> to</w:t>
      </w:r>
      <w:r w:rsidR="00C61A58">
        <w:t xml:space="preserve"> true</w:t>
      </w:r>
      <w:r>
        <w:t xml:space="preserve"> for that request</w:t>
      </w:r>
      <w:r w:rsidR="00C61A58">
        <w:t>.</w:t>
      </w:r>
    </w:p>
    <w:p w:rsidR="00DA4ECD" w:rsidRDefault="00DA4ECD" w:rsidP="00F7710D"/>
    <w:p w:rsidR="00720B49" w:rsidRDefault="00D879E3" w:rsidP="00C86CD9">
      <w:pPr>
        <w:pStyle w:val="Heading4"/>
      </w:pPr>
      <w:bookmarkStart w:id="78" w:name="_Ref319125153"/>
      <w:r>
        <w:t>Process</w:t>
      </w:r>
      <w:r w:rsidR="007B7443">
        <w:t xml:space="preserve"> t</w:t>
      </w:r>
      <w:r w:rsidR="00720B49">
        <w:t>he Federation Source Policy</w:t>
      </w:r>
      <w:r w:rsidR="0090396D">
        <w:t xml:space="preserve"> Directive</w:t>
      </w:r>
      <w:bookmarkEnd w:id="78"/>
    </w:p>
    <w:p w:rsidR="00720B49" w:rsidRDefault="00720B49" w:rsidP="00720B49"/>
    <w:p w:rsidR="00720B49" w:rsidRPr="00525097" w:rsidRDefault="00F91593" w:rsidP="00F91593">
      <w:r>
        <w:t>Directive FD1 reads: “All sworn law enforcement officers of the GFIPM Reference Federation</w:t>
      </w:r>
      <w:r w:rsidR="0070452D">
        <w:t>,</w:t>
      </w:r>
      <w:r>
        <w:t xml:space="preserve"> who are authorized to search criminal history data in their home agency</w:t>
      </w:r>
      <w:r w:rsidR="0070452D">
        <w:t>,</w:t>
      </w:r>
      <w:r>
        <w:t xml:space="preserve"> may read criminal history data, provided that the </w:t>
      </w:r>
      <w:r w:rsidR="00C23CAC">
        <w:t>following are true</w:t>
      </w:r>
      <w:r w:rsidR="00800913">
        <w:t>: (1) t</w:t>
      </w:r>
      <w:r w:rsidR="00C23CAC">
        <w:t xml:space="preserve">he </w:t>
      </w:r>
      <w:r>
        <w:t>requestor is assigned to the jurisdiction of the record</w:t>
      </w:r>
      <w:r w:rsidR="00942646">
        <w:t>;</w:t>
      </w:r>
      <w:r>
        <w:t xml:space="preserve"> and </w:t>
      </w:r>
      <w:r w:rsidR="00B12AB0">
        <w:t xml:space="preserve">(2) </w:t>
      </w:r>
      <w:r w:rsidR="00C23CAC">
        <w:t xml:space="preserve">the requestor </w:t>
      </w:r>
      <w:r>
        <w:t>has been authenticated at NIST level 3 or 4.”</w:t>
      </w:r>
      <w:r w:rsidR="00525097">
        <w:t xml:space="preserve"> </w:t>
      </w:r>
      <w:r w:rsidR="00B87EE6">
        <w:fldChar w:fldCharType="begin"/>
      </w:r>
      <w:r w:rsidR="00525097">
        <w:instrText xml:space="preserve"> REF _Ref318836978 \h </w:instrText>
      </w:r>
      <w:r w:rsidR="00B87EE6">
        <w:fldChar w:fldCharType="separate"/>
      </w:r>
      <w:r w:rsidR="00B014E4">
        <w:t xml:space="preserve">Table </w:t>
      </w:r>
      <w:r w:rsidR="00B014E4">
        <w:rPr>
          <w:noProof/>
        </w:rPr>
        <w:t>3</w:t>
      </w:r>
      <w:r w:rsidR="00B87EE6">
        <w:fldChar w:fldCharType="end"/>
      </w:r>
      <w:r w:rsidR="00525097">
        <w:t xml:space="preserve"> contains the list of </w:t>
      </w:r>
      <w:r w:rsidR="00525097">
        <w:rPr>
          <w:i/>
        </w:rPr>
        <w:t>predicates</w:t>
      </w:r>
      <w:r w:rsidR="00525097">
        <w:t xml:space="preserve"> for directive FD1 in tabular form.</w:t>
      </w:r>
    </w:p>
    <w:p w:rsidR="00720B49" w:rsidRDefault="00720B49" w:rsidP="00720B49"/>
    <w:tbl>
      <w:tblPr>
        <w:tblStyle w:val="MediumList2"/>
        <w:tblW w:w="0" w:type="auto"/>
        <w:tblLook w:val="0420"/>
      </w:tblPr>
      <w:tblGrid>
        <w:gridCol w:w="1561"/>
        <w:gridCol w:w="2507"/>
        <w:gridCol w:w="1939"/>
        <w:gridCol w:w="2849"/>
      </w:tblGrid>
      <w:tr w:rsidR="00095FCC" w:rsidRPr="0077566F" w:rsidTr="00483357">
        <w:trPr>
          <w:cnfStyle w:val="100000000000"/>
          <w:trHeight w:val="282"/>
        </w:trPr>
        <w:tc>
          <w:tcPr>
            <w:tcW w:w="1561" w:type="dxa"/>
            <w:tcBorders>
              <w:top w:val="single" w:sz="4" w:space="0" w:color="auto"/>
              <w:left w:val="single" w:sz="4" w:space="0" w:color="auto"/>
              <w:right w:val="single" w:sz="4" w:space="0" w:color="auto"/>
            </w:tcBorders>
          </w:tcPr>
          <w:p w:rsidR="00095FCC" w:rsidRDefault="00095FCC" w:rsidP="00E87FD3">
            <w:pPr>
              <w:keepNext/>
              <w:rPr>
                <w:b/>
              </w:rPr>
            </w:pPr>
            <w:r>
              <w:rPr>
                <w:b/>
              </w:rPr>
              <w:t>Predicate Label</w:t>
            </w:r>
          </w:p>
        </w:tc>
        <w:tc>
          <w:tcPr>
            <w:tcW w:w="2507" w:type="dxa"/>
            <w:tcBorders>
              <w:top w:val="single" w:sz="4" w:space="0" w:color="auto"/>
              <w:left w:val="single" w:sz="4" w:space="0" w:color="auto"/>
              <w:right w:val="single" w:sz="4" w:space="0" w:color="auto"/>
            </w:tcBorders>
          </w:tcPr>
          <w:p w:rsidR="00095FCC" w:rsidRPr="0077566F" w:rsidRDefault="00095FCC" w:rsidP="00E87FD3">
            <w:pPr>
              <w:keepNext/>
              <w:rPr>
                <w:b/>
              </w:rPr>
            </w:pPr>
            <w:r>
              <w:rPr>
                <w:b/>
              </w:rPr>
              <w:t>First Attribute Expression</w:t>
            </w:r>
          </w:p>
        </w:tc>
        <w:tc>
          <w:tcPr>
            <w:tcW w:w="1939" w:type="dxa"/>
            <w:tcBorders>
              <w:top w:val="single" w:sz="4" w:space="0" w:color="auto"/>
              <w:left w:val="single" w:sz="4" w:space="0" w:color="auto"/>
              <w:right w:val="single" w:sz="4" w:space="0" w:color="auto"/>
            </w:tcBorders>
          </w:tcPr>
          <w:p w:rsidR="00095FCC" w:rsidRPr="0077566F" w:rsidRDefault="00531DA2" w:rsidP="00E87FD3">
            <w:pPr>
              <w:keepNext/>
              <w:rPr>
                <w:b/>
              </w:rPr>
            </w:pPr>
            <w:r>
              <w:rPr>
                <w:b/>
              </w:rPr>
              <w:t xml:space="preserve">Boolean </w:t>
            </w:r>
            <w:r w:rsidR="00095FCC">
              <w:rPr>
                <w:b/>
              </w:rPr>
              <w:t>Operation</w:t>
            </w:r>
          </w:p>
        </w:tc>
        <w:tc>
          <w:tcPr>
            <w:tcW w:w="2849" w:type="dxa"/>
            <w:tcBorders>
              <w:top w:val="single" w:sz="4" w:space="0" w:color="auto"/>
              <w:left w:val="single" w:sz="4" w:space="0" w:color="auto"/>
              <w:right w:val="single" w:sz="4" w:space="0" w:color="auto"/>
            </w:tcBorders>
          </w:tcPr>
          <w:p w:rsidR="00095FCC" w:rsidRPr="0077566F" w:rsidRDefault="00095FCC" w:rsidP="00E87FD3">
            <w:pPr>
              <w:keepNext/>
              <w:rPr>
                <w:b/>
              </w:rPr>
            </w:pPr>
            <w:r>
              <w:rPr>
                <w:b/>
              </w:rPr>
              <w:t>Second Attribute Expression</w:t>
            </w:r>
          </w:p>
        </w:tc>
      </w:tr>
      <w:tr w:rsidR="00095FCC" w:rsidTr="00483357">
        <w:trPr>
          <w:cnfStyle w:val="000000100000"/>
          <w:trHeight w:val="404"/>
        </w:trPr>
        <w:tc>
          <w:tcPr>
            <w:tcW w:w="1561" w:type="dxa"/>
            <w:tcBorders>
              <w:left w:val="single" w:sz="4" w:space="0" w:color="auto"/>
              <w:right w:val="single" w:sz="4" w:space="0" w:color="auto"/>
            </w:tcBorders>
          </w:tcPr>
          <w:p w:rsidR="00095FCC" w:rsidRDefault="00095FCC" w:rsidP="00E87FD3">
            <w:pPr>
              <w:keepNext/>
            </w:pPr>
            <w:r>
              <w:t>FD1P1</w:t>
            </w:r>
          </w:p>
        </w:tc>
        <w:tc>
          <w:tcPr>
            <w:tcW w:w="2507" w:type="dxa"/>
            <w:tcBorders>
              <w:left w:val="single" w:sz="4" w:space="0" w:color="auto"/>
              <w:right w:val="single" w:sz="4" w:space="0" w:color="auto"/>
            </w:tcBorders>
          </w:tcPr>
          <w:p w:rsidR="00095FCC" w:rsidRPr="00E07D29" w:rsidRDefault="00095FCC" w:rsidP="008763DC">
            <w:pPr>
              <w:keepNext/>
            </w:pPr>
            <w:r>
              <w:t xml:space="preserve">GFIPM Sworn Law Enforcement Officer Indicator attribute </w:t>
            </w:r>
            <w:r w:rsidR="008763DC">
              <w:t>(</w:t>
            </w:r>
            <w:r>
              <w:t>Subject</w:t>
            </w:r>
            <w:r w:rsidR="008763DC">
              <w:t>)</w:t>
            </w:r>
          </w:p>
        </w:tc>
        <w:tc>
          <w:tcPr>
            <w:tcW w:w="1939" w:type="dxa"/>
            <w:tcBorders>
              <w:left w:val="single" w:sz="4" w:space="0" w:color="auto"/>
              <w:right w:val="single" w:sz="4" w:space="0" w:color="auto"/>
            </w:tcBorders>
          </w:tcPr>
          <w:p w:rsidR="00095FCC" w:rsidRDefault="00095FCC" w:rsidP="00E87FD3">
            <w:pPr>
              <w:keepNext/>
            </w:pPr>
            <w:r>
              <w:t>equals</w:t>
            </w:r>
          </w:p>
        </w:tc>
        <w:tc>
          <w:tcPr>
            <w:tcW w:w="2849" w:type="dxa"/>
            <w:tcBorders>
              <w:left w:val="single" w:sz="4" w:space="0" w:color="auto"/>
              <w:right w:val="single" w:sz="4" w:space="0" w:color="auto"/>
            </w:tcBorders>
          </w:tcPr>
          <w:p w:rsidR="00095FCC" w:rsidRDefault="00095FCC" w:rsidP="00E87FD3">
            <w:pPr>
              <w:keepNext/>
            </w:pPr>
            <w:r>
              <w:t>“true”</w:t>
            </w:r>
          </w:p>
        </w:tc>
      </w:tr>
      <w:tr w:rsidR="00095FCC" w:rsidTr="00483357">
        <w:trPr>
          <w:trHeight w:val="620"/>
        </w:trPr>
        <w:tc>
          <w:tcPr>
            <w:tcW w:w="1561" w:type="dxa"/>
            <w:tcBorders>
              <w:left w:val="single" w:sz="4" w:space="0" w:color="auto"/>
              <w:right w:val="single" w:sz="4" w:space="0" w:color="auto"/>
            </w:tcBorders>
          </w:tcPr>
          <w:p w:rsidR="00095FCC" w:rsidRDefault="00095FCC" w:rsidP="00E87FD3">
            <w:pPr>
              <w:keepNext/>
            </w:pPr>
            <w:r>
              <w:t>FD1P2</w:t>
            </w:r>
          </w:p>
        </w:tc>
        <w:tc>
          <w:tcPr>
            <w:tcW w:w="2507" w:type="dxa"/>
            <w:tcBorders>
              <w:left w:val="single" w:sz="4" w:space="0" w:color="auto"/>
              <w:right w:val="single" w:sz="4" w:space="0" w:color="auto"/>
            </w:tcBorders>
          </w:tcPr>
          <w:p w:rsidR="00095FCC" w:rsidRDefault="00095FCC" w:rsidP="0055475C">
            <w:pPr>
              <w:keepNext/>
            </w:pPr>
            <w:r>
              <w:t xml:space="preserve">GFIPM Identity Provider Id attribute </w:t>
            </w:r>
            <w:r w:rsidR="0055475C">
              <w:t>(</w:t>
            </w:r>
            <w:r>
              <w:t>Subject</w:t>
            </w:r>
            <w:r w:rsidR="0055475C">
              <w:t>)</w:t>
            </w:r>
          </w:p>
        </w:tc>
        <w:tc>
          <w:tcPr>
            <w:tcW w:w="1939" w:type="dxa"/>
            <w:tcBorders>
              <w:left w:val="single" w:sz="4" w:space="0" w:color="auto"/>
              <w:right w:val="single" w:sz="4" w:space="0" w:color="auto"/>
            </w:tcBorders>
          </w:tcPr>
          <w:p w:rsidR="00095FCC" w:rsidRDefault="00095FCC" w:rsidP="00E87FD3">
            <w:pPr>
              <w:keepNext/>
            </w:pPr>
            <w:r>
              <w:t>begins with</w:t>
            </w:r>
          </w:p>
        </w:tc>
        <w:tc>
          <w:tcPr>
            <w:tcW w:w="2849" w:type="dxa"/>
            <w:tcBorders>
              <w:left w:val="single" w:sz="4" w:space="0" w:color="auto"/>
              <w:right w:val="single" w:sz="4" w:space="0" w:color="auto"/>
            </w:tcBorders>
          </w:tcPr>
          <w:p w:rsidR="00095FCC" w:rsidRDefault="00095FCC" w:rsidP="00E87FD3">
            <w:pPr>
              <w:keepNext/>
            </w:pPr>
            <w:r>
              <w:t>“GFIPM:”</w:t>
            </w:r>
          </w:p>
        </w:tc>
      </w:tr>
      <w:tr w:rsidR="00095FCC" w:rsidTr="00483357">
        <w:trPr>
          <w:cnfStyle w:val="000000100000"/>
          <w:trHeight w:val="350"/>
        </w:trPr>
        <w:tc>
          <w:tcPr>
            <w:tcW w:w="1561" w:type="dxa"/>
            <w:tcBorders>
              <w:left w:val="single" w:sz="4" w:space="0" w:color="auto"/>
              <w:right w:val="single" w:sz="4" w:space="0" w:color="auto"/>
            </w:tcBorders>
          </w:tcPr>
          <w:p w:rsidR="00095FCC" w:rsidRDefault="00AC3773" w:rsidP="00E87FD3">
            <w:pPr>
              <w:keepNext/>
            </w:pPr>
            <w:r>
              <w:t>F</w:t>
            </w:r>
            <w:r w:rsidR="00095FCC">
              <w:t>D1P3</w:t>
            </w:r>
          </w:p>
        </w:tc>
        <w:tc>
          <w:tcPr>
            <w:tcW w:w="2507" w:type="dxa"/>
            <w:tcBorders>
              <w:left w:val="single" w:sz="4" w:space="0" w:color="auto"/>
              <w:right w:val="single" w:sz="4" w:space="0" w:color="auto"/>
            </w:tcBorders>
          </w:tcPr>
          <w:p w:rsidR="00095FCC" w:rsidRDefault="00095FCC" w:rsidP="00483357">
            <w:pPr>
              <w:keepNext/>
            </w:pPr>
            <w:r>
              <w:t xml:space="preserve">GFIPM Criminal History Data Self Search Home Privilege Indicator attribute </w:t>
            </w:r>
            <w:r w:rsidR="00483357">
              <w:t>(</w:t>
            </w:r>
            <w:r>
              <w:t>Subject</w:t>
            </w:r>
            <w:r w:rsidR="00483357">
              <w:t>)</w:t>
            </w:r>
          </w:p>
        </w:tc>
        <w:tc>
          <w:tcPr>
            <w:tcW w:w="1939" w:type="dxa"/>
            <w:tcBorders>
              <w:left w:val="single" w:sz="4" w:space="0" w:color="auto"/>
              <w:right w:val="single" w:sz="4" w:space="0" w:color="auto"/>
            </w:tcBorders>
          </w:tcPr>
          <w:p w:rsidR="00095FCC" w:rsidRDefault="00095FCC" w:rsidP="00E87FD3">
            <w:pPr>
              <w:keepNext/>
            </w:pPr>
            <w:r>
              <w:t>equals</w:t>
            </w:r>
          </w:p>
        </w:tc>
        <w:tc>
          <w:tcPr>
            <w:tcW w:w="2849" w:type="dxa"/>
            <w:tcBorders>
              <w:left w:val="single" w:sz="4" w:space="0" w:color="auto"/>
              <w:right w:val="single" w:sz="4" w:space="0" w:color="auto"/>
            </w:tcBorders>
          </w:tcPr>
          <w:p w:rsidR="00095FCC" w:rsidRDefault="00095FCC" w:rsidP="00E87FD3">
            <w:pPr>
              <w:keepNext/>
            </w:pPr>
            <w:r>
              <w:t>“true”</w:t>
            </w:r>
          </w:p>
        </w:tc>
      </w:tr>
      <w:tr w:rsidR="00095FCC" w:rsidTr="00483357">
        <w:trPr>
          <w:trHeight w:val="53"/>
        </w:trPr>
        <w:tc>
          <w:tcPr>
            <w:tcW w:w="1561" w:type="dxa"/>
            <w:tcBorders>
              <w:left w:val="single" w:sz="4" w:space="0" w:color="auto"/>
              <w:right w:val="single" w:sz="4" w:space="0" w:color="auto"/>
            </w:tcBorders>
          </w:tcPr>
          <w:p w:rsidR="00095FCC" w:rsidRDefault="00AC3773" w:rsidP="00E87FD3">
            <w:pPr>
              <w:keepNext/>
            </w:pPr>
            <w:r>
              <w:t>F</w:t>
            </w:r>
            <w:r w:rsidR="00095FCC">
              <w:t>D1P4</w:t>
            </w:r>
          </w:p>
        </w:tc>
        <w:tc>
          <w:tcPr>
            <w:tcW w:w="2507" w:type="dxa"/>
            <w:tcBorders>
              <w:left w:val="single" w:sz="4" w:space="0" w:color="auto"/>
              <w:right w:val="single" w:sz="4" w:space="0" w:color="auto"/>
            </w:tcBorders>
          </w:tcPr>
          <w:p w:rsidR="00095FCC" w:rsidRDefault="00483357" w:rsidP="00483357">
            <w:pPr>
              <w:keepNext/>
            </w:pPr>
            <w:r>
              <w:t>GFIPM Action Type</w:t>
            </w:r>
            <w:r w:rsidR="00095FCC">
              <w:t xml:space="preserve"> attribute </w:t>
            </w:r>
            <w:r>
              <w:t>(</w:t>
            </w:r>
            <w:r w:rsidR="00095FCC">
              <w:t>Action</w:t>
            </w:r>
            <w:r>
              <w:t>)</w:t>
            </w:r>
          </w:p>
        </w:tc>
        <w:tc>
          <w:tcPr>
            <w:tcW w:w="1939" w:type="dxa"/>
            <w:tcBorders>
              <w:left w:val="single" w:sz="4" w:space="0" w:color="auto"/>
              <w:right w:val="single" w:sz="4" w:space="0" w:color="auto"/>
            </w:tcBorders>
          </w:tcPr>
          <w:p w:rsidR="00095FCC" w:rsidRDefault="00095FCC" w:rsidP="00E87FD3">
            <w:pPr>
              <w:keepNext/>
            </w:pPr>
            <w:r>
              <w:t>equals</w:t>
            </w:r>
          </w:p>
        </w:tc>
        <w:tc>
          <w:tcPr>
            <w:tcW w:w="2849" w:type="dxa"/>
            <w:tcBorders>
              <w:left w:val="single" w:sz="4" w:space="0" w:color="auto"/>
              <w:right w:val="single" w:sz="4" w:space="0" w:color="auto"/>
            </w:tcBorders>
          </w:tcPr>
          <w:p w:rsidR="00095FCC" w:rsidRDefault="00095FCC" w:rsidP="00E87FD3">
            <w:pPr>
              <w:keepNext/>
            </w:pPr>
            <w:r>
              <w:t>“Read”</w:t>
            </w:r>
          </w:p>
        </w:tc>
      </w:tr>
      <w:tr w:rsidR="00095FCC" w:rsidTr="00483357">
        <w:trPr>
          <w:cnfStyle w:val="000000100000"/>
          <w:trHeight w:val="53"/>
        </w:trPr>
        <w:tc>
          <w:tcPr>
            <w:tcW w:w="1561" w:type="dxa"/>
            <w:tcBorders>
              <w:left w:val="single" w:sz="4" w:space="0" w:color="auto"/>
              <w:right w:val="single" w:sz="4" w:space="0" w:color="auto"/>
            </w:tcBorders>
          </w:tcPr>
          <w:p w:rsidR="00095FCC" w:rsidRDefault="00A16DDA" w:rsidP="00E87FD3">
            <w:pPr>
              <w:keepNext/>
            </w:pPr>
            <w:r>
              <w:t>F</w:t>
            </w:r>
            <w:r w:rsidR="00095FCC">
              <w:t>D1P5</w:t>
            </w:r>
          </w:p>
        </w:tc>
        <w:tc>
          <w:tcPr>
            <w:tcW w:w="2507" w:type="dxa"/>
            <w:tcBorders>
              <w:left w:val="single" w:sz="4" w:space="0" w:color="auto"/>
              <w:right w:val="single" w:sz="4" w:space="0" w:color="auto"/>
            </w:tcBorders>
          </w:tcPr>
          <w:p w:rsidR="00095FCC" w:rsidRDefault="00095FCC" w:rsidP="005C2766">
            <w:pPr>
              <w:keepNext/>
            </w:pPr>
            <w:r>
              <w:t xml:space="preserve">GFIPM Criminal History Data Indicator attribute </w:t>
            </w:r>
            <w:r w:rsidR="005C2766">
              <w:t>(</w:t>
            </w:r>
            <w:r>
              <w:t>Resource</w:t>
            </w:r>
            <w:r w:rsidR="005C2766">
              <w:t>)</w:t>
            </w:r>
          </w:p>
        </w:tc>
        <w:tc>
          <w:tcPr>
            <w:tcW w:w="1939" w:type="dxa"/>
            <w:tcBorders>
              <w:left w:val="single" w:sz="4" w:space="0" w:color="auto"/>
              <w:right w:val="single" w:sz="4" w:space="0" w:color="auto"/>
            </w:tcBorders>
          </w:tcPr>
          <w:p w:rsidR="00095FCC" w:rsidRDefault="00095FCC" w:rsidP="00E87FD3">
            <w:pPr>
              <w:keepNext/>
            </w:pPr>
            <w:r>
              <w:t>equals</w:t>
            </w:r>
          </w:p>
        </w:tc>
        <w:tc>
          <w:tcPr>
            <w:tcW w:w="2849" w:type="dxa"/>
            <w:tcBorders>
              <w:left w:val="single" w:sz="4" w:space="0" w:color="auto"/>
              <w:right w:val="single" w:sz="4" w:space="0" w:color="auto"/>
            </w:tcBorders>
          </w:tcPr>
          <w:p w:rsidR="00095FCC" w:rsidRDefault="00095FCC" w:rsidP="00E87FD3">
            <w:pPr>
              <w:keepNext/>
            </w:pPr>
            <w:r>
              <w:t>“true”</w:t>
            </w:r>
          </w:p>
        </w:tc>
      </w:tr>
      <w:tr w:rsidR="00095FCC" w:rsidTr="00483357">
        <w:trPr>
          <w:trHeight w:val="53"/>
        </w:trPr>
        <w:tc>
          <w:tcPr>
            <w:tcW w:w="1561" w:type="dxa"/>
            <w:tcBorders>
              <w:left w:val="single" w:sz="4" w:space="0" w:color="auto"/>
              <w:right w:val="single" w:sz="4" w:space="0" w:color="auto"/>
            </w:tcBorders>
          </w:tcPr>
          <w:p w:rsidR="00095FCC" w:rsidRDefault="00A16DDA" w:rsidP="00E87FD3">
            <w:pPr>
              <w:keepNext/>
            </w:pPr>
            <w:r>
              <w:t>F</w:t>
            </w:r>
            <w:r w:rsidR="00095FCC">
              <w:t>D1P6</w:t>
            </w:r>
          </w:p>
        </w:tc>
        <w:tc>
          <w:tcPr>
            <w:tcW w:w="2507" w:type="dxa"/>
            <w:tcBorders>
              <w:left w:val="single" w:sz="4" w:space="0" w:color="auto"/>
              <w:right w:val="single" w:sz="4" w:space="0" w:color="auto"/>
            </w:tcBorders>
          </w:tcPr>
          <w:p w:rsidR="00095FCC" w:rsidRDefault="00A16DDA" w:rsidP="008B4D3B">
            <w:pPr>
              <w:keepNext/>
            </w:pPr>
            <w:r>
              <w:t xml:space="preserve">GFIPM Electronic Authentication Assurance Level Code attribute </w:t>
            </w:r>
            <w:r w:rsidR="008B4D3B">
              <w:t>(</w:t>
            </w:r>
            <w:r>
              <w:t>Subject</w:t>
            </w:r>
            <w:r w:rsidR="008B4D3B">
              <w:t>)</w:t>
            </w:r>
          </w:p>
        </w:tc>
        <w:tc>
          <w:tcPr>
            <w:tcW w:w="1939" w:type="dxa"/>
            <w:tcBorders>
              <w:left w:val="single" w:sz="4" w:space="0" w:color="auto"/>
              <w:right w:val="single" w:sz="4" w:space="0" w:color="auto"/>
            </w:tcBorders>
          </w:tcPr>
          <w:p w:rsidR="00095FCC" w:rsidRDefault="00095FCC" w:rsidP="00E87FD3">
            <w:pPr>
              <w:keepNext/>
            </w:pPr>
            <w:r>
              <w:t>equals</w:t>
            </w:r>
          </w:p>
        </w:tc>
        <w:tc>
          <w:tcPr>
            <w:tcW w:w="2849" w:type="dxa"/>
            <w:tcBorders>
              <w:left w:val="single" w:sz="4" w:space="0" w:color="auto"/>
              <w:right w:val="single" w:sz="4" w:space="0" w:color="auto"/>
            </w:tcBorders>
          </w:tcPr>
          <w:p w:rsidR="00095FCC" w:rsidRDefault="00095FCC" w:rsidP="00A16DDA">
            <w:pPr>
              <w:keepNext/>
            </w:pPr>
            <w:r>
              <w:t>“</w:t>
            </w:r>
            <w:r w:rsidR="00A16DDA">
              <w:t>NISTLEVEL3</w:t>
            </w:r>
            <w:r>
              <w:t>”</w:t>
            </w:r>
          </w:p>
        </w:tc>
      </w:tr>
      <w:tr w:rsidR="00FE6859" w:rsidTr="00483357">
        <w:trPr>
          <w:cnfStyle w:val="000000100000"/>
          <w:trHeight w:val="53"/>
        </w:trPr>
        <w:tc>
          <w:tcPr>
            <w:tcW w:w="1561" w:type="dxa"/>
            <w:tcBorders>
              <w:left w:val="single" w:sz="4" w:space="0" w:color="auto"/>
              <w:bottom w:val="none" w:sz="0" w:space="0" w:color="auto"/>
              <w:right w:val="single" w:sz="4" w:space="0" w:color="auto"/>
            </w:tcBorders>
          </w:tcPr>
          <w:p w:rsidR="00FE6859" w:rsidRDefault="00FE6859" w:rsidP="00E87FD3">
            <w:pPr>
              <w:keepNext/>
            </w:pPr>
            <w:r>
              <w:t>FD1P7</w:t>
            </w:r>
          </w:p>
        </w:tc>
        <w:tc>
          <w:tcPr>
            <w:tcW w:w="2507" w:type="dxa"/>
            <w:tcBorders>
              <w:left w:val="single" w:sz="4" w:space="0" w:color="auto"/>
              <w:bottom w:val="none" w:sz="0" w:space="0" w:color="auto"/>
              <w:right w:val="single" w:sz="4" w:space="0" w:color="auto"/>
            </w:tcBorders>
          </w:tcPr>
          <w:p w:rsidR="00FE6859" w:rsidRDefault="00FE6859" w:rsidP="008B4D3B">
            <w:pPr>
              <w:keepNext/>
            </w:pPr>
            <w:r>
              <w:t xml:space="preserve">GFIPM Electronic Authentication Assurance Level Code attribute </w:t>
            </w:r>
            <w:r w:rsidR="008B4D3B">
              <w:t>(</w:t>
            </w:r>
            <w:r>
              <w:t>Subject</w:t>
            </w:r>
            <w:r w:rsidR="008B4D3B">
              <w:t>)</w:t>
            </w:r>
          </w:p>
        </w:tc>
        <w:tc>
          <w:tcPr>
            <w:tcW w:w="1939" w:type="dxa"/>
            <w:tcBorders>
              <w:left w:val="single" w:sz="4" w:space="0" w:color="auto"/>
              <w:bottom w:val="none" w:sz="0" w:space="0" w:color="auto"/>
              <w:right w:val="single" w:sz="4" w:space="0" w:color="auto"/>
            </w:tcBorders>
          </w:tcPr>
          <w:p w:rsidR="00FE6859" w:rsidRDefault="00F708A5" w:rsidP="00E87FD3">
            <w:pPr>
              <w:keepNext/>
            </w:pPr>
            <w:r>
              <w:t>e</w:t>
            </w:r>
            <w:r w:rsidR="00FE6859">
              <w:t>quals</w:t>
            </w:r>
          </w:p>
        </w:tc>
        <w:tc>
          <w:tcPr>
            <w:tcW w:w="2849" w:type="dxa"/>
            <w:tcBorders>
              <w:left w:val="single" w:sz="4" w:space="0" w:color="auto"/>
              <w:bottom w:val="none" w:sz="0" w:space="0" w:color="auto"/>
              <w:right w:val="single" w:sz="4" w:space="0" w:color="auto"/>
            </w:tcBorders>
          </w:tcPr>
          <w:p w:rsidR="00FE6859" w:rsidRDefault="00FE6859" w:rsidP="00A16DDA">
            <w:pPr>
              <w:keepNext/>
            </w:pPr>
            <w:r>
              <w:t>“NISTLEVEL4”</w:t>
            </w:r>
          </w:p>
        </w:tc>
      </w:tr>
      <w:tr w:rsidR="00F708A5" w:rsidTr="00483357">
        <w:trPr>
          <w:trHeight w:val="53"/>
        </w:trPr>
        <w:tc>
          <w:tcPr>
            <w:tcW w:w="1561" w:type="dxa"/>
            <w:tcBorders>
              <w:left w:val="single" w:sz="4" w:space="0" w:color="auto"/>
              <w:bottom w:val="single" w:sz="4" w:space="0" w:color="auto"/>
              <w:right w:val="single" w:sz="4" w:space="0" w:color="auto"/>
            </w:tcBorders>
          </w:tcPr>
          <w:p w:rsidR="00F708A5" w:rsidRDefault="00F708A5" w:rsidP="00E87FD3">
            <w:pPr>
              <w:keepNext/>
            </w:pPr>
            <w:r>
              <w:t>FD1P8</w:t>
            </w:r>
          </w:p>
        </w:tc>
        <w:tc>
          <w:tcPr>
            <w:tcW w:w="2507" w:type="dxa"/>
            <w:tcBorders>
              <w:left w:val="single" w:sz="4" w:space="0" w:color="auto"/>
              <w:bottom w:val="single" w:sz="4" w:space="0" w:color="auto"/>
              <w:right w:val="single" w:sz="4" w:space="0" w:color="auto"/>
            </w:tcBorders>
          </w:tcPr>
          <w:p w:rsidR="00F708A5" w:rsidRDefault="00F708A5" w:rsidP="00FB22F8">
            <w:pPr>
              <w:keepNext/>
            </w:pPr>
            <w:r>
              <w:t xml:space="preserve">GFIPM </w:t>
            </w:r>
            <w:r w:rsidR="00FB22F8">
              <w:t>Employment</w:t>
            </w:r>
            <w:r>
              <w:t xml:space="preserve"> Jurisdiction attribute </w:t>
            </w:r>
            <w:r w:rsidR="00F3742A">
              <w:t>(</w:t>
            </w:r>
            <w:r>
              <w:t>Subject</w:t>
            </w:r>
            <w:r w:rsidR="00F3742A">
              <w:t>)</w:t>
            </w:r>
          </w:p>
        </w:tc>
        <w:tc>
          <w:tcPr>
            <w:tcW w:w="1939" w:type="dxa"/>
            <w:tcBorders>
              <w:left w:val="single" w:sz="4" w:space="0" w:color="auto"/>
              <w:bottom w:val="single" w:sz="4" w:space="0" w:color="auto"/>
              <w:right w:val="single" w:sz="4" w:space="0" w:color="auto"/>
            </w:tcBorders>
          </w:tcPr>
          <w:p w:rsidR="00F708A5" w:rsidRDefault="00F708A5" w:rsidP="00E87FD3">
            <w:pPr>
              <w:keepNext/>
            </w:pPr>
            <w:r>
              <w:t>at least one value equals</w:t>
            </w:r>
          </w:p>
        </w:tc>
        <w:tc>
          <w:tcPr>
            <w:tcW w:w="2849" w:type="dxa"/>
            <w:tcBorders>
              <w:left w:val="single" w:sz="4" w:space="0" w:color="auto"/>
              <w:bottom w:val="single" w:sz="4" w:space="0" w:color="auto"/>
              <w:right w:val="single" w:sz="4" w:space="0" w:color="auto"/>
            </w:tcBorders>
          </w:tcPr>
          <w:p w:rsidR="00F708A5" w:rsidRDefault="00F708A5" w:rsidP="00525097">
            <w:pPr>
              <w:keepNext/>
            </w:pPr>
            <w:r>
              <w:t>The resource field that corresponds to the jurisdiction of the record</w:t>
            </w:r>
            <w:r w:rsidR="000578F9">
              <w:t xml:space="preserve"> (Resource)</w:t>
            </w:r>
          </w:p>
        </w:tc>
      </w:tr>
    </w:tbl>
    <w:p w:rsidR="00095FCC" w:rsidRDefault="00525097" w:rsidP="00525097">
      <w:pPr>
        <w:pStyle w:val="Caption"/>
        <w:jc w:val="center"/>
      </w:pPr>
      <w:bookmarkStart w:id="79" w:name="_Ref318836978"/>
      <w:r>
        <w:t xml:space="preserve">Table </w:t>
      </w:r>
      <w:fldSimple w:instr=" SEQ Table \* ARABIC ">
        <w:r w:rsidR="00B014E4">
          <w:rPr>
            <w:noProof/>
          </w:rPr>
          <w:t>3</w:t>
        </w:r>
      </w:fldSimple>
      <w:bookmarkEnd w:id="79"/>
      <w:r>
        <w:t>: Predicate Table for Directive FD1</w:t>
      </w:r>
    </w:p>
    <w:p w:rsidR="00F53FCB" w:rsidRDefault="00F53FCB" w:rsidP="00DF48F1"/>
    <w:p w:rsidR="009A3B98" w:rsidRPr="009A3B98" w:rsidRDefault="009A3B98" w:rsidP="00DF48F1">
      <w:r>
        <w:t xml:space="preserve">Note that both attribute expressions of the eighth </w:t>
      </w:r>
      <w:r>
        <w:rPr>
          <w:i/>
        </w:rPr>
        <w:t>predicate</w:t>
      </w:r>
      <w:r>
        <w:t xml:space="preserve"> </w:t>
      </w:r>
      <w:r w:rsidR="0040323B">
        <w:t>include attributes</w:t>
      </w:r>
      <w:r>
        <w:t xml:space="preserve"> and not literal values. Therefore, FD1P8 will need to be implemented </w:t>
      </w:r>
      <w:r w:rsidR="00164B24">
        <w:t xml:space="preserve">in XACML </w:t>
      </w:r>
      <w:r>
        <w:t>as a rule condition</w:t>
      </w:r>
      <w:r w:rsidR="00164B24">
        <w:rPr>
          <w:rStyle w:val="FootnoteReference"/>
        </w:rPr>
        <w:footnoteReference w:id="62"/>
      </w:r>
      <w:r>
        <w:t>.</w:t>
      </w:r>
    </w:p>
    <w:p w:rsidR="009A3B98" w:rsidRDefault="009A3B98" w:rsidP="00DF48F1"/>
    <w:p w:rsidR="00DF48F1" w:rsidRDefault="00DF48F1" w:rsidP="00DF48F1">
      <w:r>
        <w:t>Directive FD1 permits access, for a given request, if all of the following are true:</w:t>
      </w:r>
    </w:p>
    <w:p w:rsidR="00DF48F1" w:rsidRDefault="00DF48F1" w:rsidP="00F50103">
      <w:pPr>
        <w:pStyle w:val="ListParagraph"/>
        <w:numPr>
          <w:ilvl w:val="0"/>
          <w:numId w:val="40"/>
        </w:numPr>
      </w:pPr>
      <w:r>
        <w:t>Each of FD1P1, FD1P2, FD1P3, FD1P4, FD1P5,</w:t>
      </w:r>
      <w:r w:rsidR="00A26F18">
        <w:t xml:space="preserve"> and</w:t>
      </w:r>
      <w:r>
        <w:t xml:space="preserve"> FD1P8 are true</w:t>
      </w:r>
    </w:p>
    <w:p w:rsidR="00DF48F1" w:rsidRPr="00C61A58" w:rsidRDefault="00DF48F1" w:rsidP="00F50103">
      <w:pPr>
        <w:pStyle w:val="ListParagraph"/>
        <w:numPr>
          <w:ilvl w:val="0"/>
          <w:numId w:val="40"/>
        </w:numPr>
      </w:pPr>
      <w:r>
        <w:t>At least one of FD1P6 or FD1P7 is true</w:t>
      </w:r>
    </w:p>
    <w:p w:rsidR="00525097" w:rsidRDefault="00525097" w:rsidP="00525097"/>
    <w:p w:rsidR="00490B8C" w:rsidRDefault="00490B8C" w:rsidP="00525097">
      <w:r>
        <w:t xml:space="preserve">Directives </w:t>
      </w:r>
      <w:r w:rsidR="00224CDC">
        <w:t>SD1</w:t>
      </w:r>
      <w:r>
        <w:t xml:space="preserve"> and </w:t>
      </w:r>
      <w:r w:rsidR="00224CDC">
        <w:t>SD2</w:t>
      </w:r>
      <w:r>
        <w:t xml:space="preserve"> express obligations.</w:t>
      </w:r>
      <w:r w:rsidR="00BC5F24">
        <w:t xml:space="preserve"> These obligations will be covered in Section </w:t>
      </w:r>
      <w:r w:rsidR="00B87EE6">
        <w:fldChar w:fldCharType="begin"/>
      </w:r>
      <w:r w:rsidR="00BC5F24">
        <w:instrText xml:space="preserve"> REF _Ref318887561 \w \h </w:instrText>
      </w:r>
      <w:r w:rsidR="00B87EE6">
        <w:fldChar w:fldCharType="separate"/>
      </w:r>
      <w:r w:rsidR="00B014E4">
        <w:t>3.2.4</w:t>
      </w:r>
      <w:r w:rsidR="00B87EE6">
        <w:fldChar w:fldCharType="end"/>
      </w:r>
      <w:r w:rsidR="00BC5F24">
        <w:t>.</w:t>
      </w:r>
    </w:p>
    <w:p w:rsidR="00490B8C" w:rsidRPr="00525097" w:rsidRDefault="00490B8C" w:rsidP="00525097"/>
    <w:p w:rsidR="00C86D8E" w:rsidRDefault="00C86D8E" w:rsidP="00C86CD9">
      <w:pPr>
        <w:pStyle w:val="Heading3"/>
      </w:pPr>
      <w:bookmarkStart w:id="80" w:name="_Ref318887561"/>
      <w:bookmarkStart w:id="81" w:name="_Ref319420131"/>
      <w:bookmarkStart w:id="82" w:name="_Toc324854075"/>
      <w:r>
        <w:t>Obligation</w:t>
      </w:r>
      <w:bookmarkEnd w:id="80"/>
      <w:r w:rsidR="001F5756">
        <w:t xml:space="preserve"> Design</w:t>
      </w:r>
      <w:bookmarkEnd w:id="81"/>
      <w:bookmarkEnd w:id="82"/>
    </w:p>
    <w:p w:rsidR="00C86D8E" w:rsidRDefault="00C86D8E" w:rsidP="00720B49"/>
    <w:p w:rsidR="004A62D6" w:rsidRDefault="00CF5FD9" w:rsidP="00720B49">
      <w:pPr>
        <w:rPr>
          <w:b/>
        </w:rPr>
      </w:pPr>
      <w:r>
        <w:rPr>
          <w:b/>
        </w:rPr>
        <w:t>Goals:</w:t>
      </w:r>
    </w:p>
    <w:p w:rsidR="00CF5FD9" w:rsidRDefault="00CF5FD9" w:rsidP="00720B49"/>
    <w:p w:rsidR="00EB2FDA" w:rsidRDefault="00EB2FDA" w:rsidP="00F50103">
      <w:pPr>
        <w:pStyle w:val="ListParagraph"/>
        <w:numPr>
          <w:ilvl w:val="0"/>
          <w:numId w:val="45"/>
        </w:numPr>
      </w:pPr>
      <w:r>
        <w:t>Understand our approach to designing XACML obligations.</w:t>
      </w:r>
    </w:p>
    <w:p w:rsidR="00105F45" w:rsidRDefault="00105F45" w:rsidP="00F50103">
      <w:pPr>
        <w:pStyle w:val="ListParagraph"/>
        <w:numPr>
          <w:ilvl w:val="0"/>
          <w:numId w:val="45"/>
        </w:numPr>
      </w:pPr>
      <w:r>
        <w:t>Process the obligation directives.</w:t>
      </w:r>
    </w:p>
    <w:p w:rsidR="00CF5FD9" w:rsidRDefault="00CF5FD9" w:rsidP="00720B49"/>
    <w:p w:rsidR="00CF5FD9" w:rsidRDefault="00CF5FD9" w:rsidP="00720B49">
      <w:pPr>
        <w:rPr>
          <w:b/>
        </w:rPr>
      </w:pPr>
      <w:r>
        <w:rPr>
          <w:b/>
        </w:rPr>
        <w:t>Summary:</w:t>
      </w:r>
    </w:p>
    <w:p w:rsidR="00CF5FD9" w:rsidRDefault="00CF5FD9" w:rsidP="00720B49"/>
    <w:p w:rsidR="00EB2FDA" w:rsidRDefault="00EB2FDA" w:rsidP="00720B49">
      <w:r>
        <w:t xml:space="preserve">In this Lesson, we </w:t>
      </w:r>
      <w:r w:rsidR="00105F45">
        <w:t>identify the arguments and semantics of each</w:t>
      </w:r>
      <w:r w:rsidR="00C91CAE">
        <w:t xml:space="preserve"> obligation directive</w:t>
      </w:r>
      <w:r w:rsidR="00105F45">
        <w:t>, in preparation for translation</w:t>
      </w:r>
      <w:r w:rsidR="00C91CAE">
        <w:t xml:space="preserve"> into XACML. We explain the design approach that we use. However, </w:t>
      </w:r>
      <w:r w:rsidR="0009180A">
        <w:t>recall that there are no known standardized obligation design patterns at the time of this writing.</w:t>
      </w:r>
    </w:p>
    <w:p w:rsidR="00CF5FD9" w:rsidRDefault="00CF5FD9" w:rsidP="00720B49"/>
    <w:p w:rsidR="00CF5FD9" w:rsidRPr="00CF5FD9" w:rsidRDefault="00CF5FD9" w:rsidP="00720B49">
      <w:pPr>
        <w:rPr>
          <w:b/>
        </w:rPr>
      </w:pPr>
      <w:r>
        <w:rPr>
          <w:b/>
        </w:rPr>
        <w:t>Steps:</w:t>
      </w:r>
    </w:p>
    <w:p w:rsidR="00D12EB5" w:rsidRDefault="0098731C" w:rsidP="00C86CD9">
      <w:pPr>
        <w:pStyle w:val="Heading4"/>
      </w:pPr>
      <w:r>
        <w:t>Process</w:t>
      </w:r>
      <w:r w:rsidR="00116076">
        <w:t xml:space="preserve"> </w:t>
      </w:r>
      <w:r w:rsidR="00816DA7">
        <w:t>Directive SD1</w:t>
      </w:r>
    </w:p>
    <w:p w:rsidR="00D12EB5" w:rsidRDefault="00D12EB5" w:rsidP="00D12EB5"/>
    <w:p w:rsidR="003A2541" w:rsidRDefault="00D12EB5" w:rsidP="00D12EB5">
      <w:r>
        <w:t xml:space="preserve">Directive </w:t>
      </w:r>
      <w:r w:rsidR="00EB4EA4">
        <w:t>S</w:t>
      </w:r>
      <w:r>
        <w:t>D</w:t>
      </w:r>
      <w:r w:rsidR="002F76E3">
        <w:t>1</w:t>
      </w:r>
      <w:r>
        <w:t xml:space="preserve"> reads: “</w:t>
      </w:r>
      <w:r w:rsidR="00FF2329" w:rsidRPr="00FF2329">
        <w:t>On successful access attempts, the arresting officer of the accessed record must be n</w:t>
      </w:r>
      <w:r w:rsidR="00DA46E4">
        <w:t>otified of the access via email</w:t>
      </w:r>
      <w:r w:rsidRPr="00D12EB5">
        <w:t>.</w:t>
      </w:r>
      <w:r>
        <w:t xml:space="preserve">” This directive expresses an obligation that requires a notification </w:t>
      </w:r>
      <w:r w:rsidR="003A2541">
        <w:t>be sent to an entity.</w:t>
      </w:r>
    </w:p>
    <w:p w:rsidR="003A2541" w:rsidRDefault="003A2541" w:rsidP="003A2541"/>
    <w:p w:rsidR="003A2541" w:rsidRDefault="003A2541" w:rsidP="003A2541">
      <w:r>
        <w:t xml:space="preserve">In general, when designing obligations, the designer needs to specify the set of arguments and define the processing semantics for each obligation. The processing semantics needs to specify how the arguments are to be processed and what actions need to occur for the obligation to be considered fulfilled. For this tutorial, we will allow an argument of an obligation to be either an </w:t>
      </w:r>
      <w:r>
        <w:rPr>
          <w:i/>
        </w:rPr>
        <w:t>attribute-</w:t>
      </w:r>
      <w:r w:rsidRPr="009A3B4E">
        <w:rPr>
          <w:i/>
        </w:rPr>
        <w:t>expression</w:t>
      </w:r>
      <w:r>
        <w:t xml:space="preserve"> or a </w:t>
      </w:r>
      <w:r>
        <w:rPr>
          <w:i/>
        </w:rPr>
        <w:t>predicate</w:t>
      </w:r>
      <w:r>
        <w:t>.</w:t>
      </w:r>
    </w:p>
    <w:p w:rsidR="003A2541" w:rsidRDefault="003A2541" w:rsidP="00D12EB5"/>
    <w:p w:rsidR="00CE3C1D" w:rsidRDefault="00D12EB5" w:rsidP="00D12EB5">
      <w:r>
        <w:t>The component that will fulfill this obligation will need to</w:t>
      </w:r>
      <w:r w:rsidR="009A4E5A">
        <w:t xml:space="preserve"> determine</w:t>
      </w:r>
      <w:r>
        <w:t xml:space="preserve"> the address to which </w:t>
      </w:r>
      <w:r w:rsidR="00095765">
        <w:t xml:space="preserve">the </w:t>
      </w:r>
      <w:r>
        <w:t>notification will be sent.</w:t>
      </w:r>
      <w:r w:rsidR="00095765">
        <w:t xml:space="preserve"> We will design the obligation to provide this address to the handler component.</w:t>
      </w:r>
      <w:r w:rsidR="00945849">
        <w:t xml:space="preserve"> This address </w:t>
      </w:r>
      <w:r w:rsidR="00FB0745">
        <w:t>will</w:t>
      </w:r>
      <w:r w:rsidR="00945849">
        <w:t xml:space="preserve"> be an argument to the obligation.</w:t>
      </w:r>
    </w:p>
    <w:p w:rsidR="003A2541" w:rsidRDefault="003A2541" w:rsidP="002D29D4"/>
    <w:p w:rsidR="0093507D" w:rsidRDefault="00F322C4" w:rsidP="002D29D4">
      <w:r>
        <w:t xml:space="preserve">We will use “NotifyViaEmail” as the identifier for this obligation. The arguments are listed in </w:t>
      </w:r>
      <w:r w:rsidR="00B87EE6">
        <w:fldChar w:fldCharType="begin"/>
      </w:r>
      <w:r>
        <w:instrText xml:space="preserve"> REF _Ref318896946 \h </w:instrText>
      </w:r>
      <w:r w:rsidR="00B87EE6">
        <w:fldChar w:fldCharType="separate"/>
      </w:r>
      <w:r w:rsidR="00B014E4">
        <w:t xml:space="preserve">Table </w:t>
      </w:r>
      <w:r w:rsidR="00B014E4">
        <w:rPr>
          <w:noProof/>
        </w:rPr>
        <w:t>4</w:t>
      </w:r>
      <w:r w:rsidR="00B87EE6">
        <w:fldChar w:fldCharType="end"/>
      </w:r>
      <w:r>
        <w:t>.</w:t>
      </w:r>
    </w:p>
    <w:p w:rsidR="00FF1EB4" w:rsidRDefault="00FF1EB4" w:rsidP="002D29D4"/>
    <w:tbl>
      <w:tblPr>
        <w:tblStyle w:val="MediumList2"/>
        <w:tblW w:w="0" w:type="auto"/>
        <w:jc w:val="center"/>
        <w:tblLook w:val="0420"/>
      </w:tblPr>
      <w:tblGrid>
        <w:gridCol w:w="3091"/>
        <w:gridCol w:w="1386"/>
        <w:gridCol w:w="4379"/>
      </w:tblGrid>
      <w:tr w:rsidR="001056E6" w:rsidRPr="0077566F" w:rsidTr="00597945">
        <w:trPr>
          <w:cnfStyle w:val="100000000000"/>
          <w:trHeight w:val="282"/>
          <w:jc w:val="center"/>
        </w:trPr>
        <w:tc>
          <w:tcPr>
            <w:tcW w:w="2511" w:type="dxa"/>
            <w:tcBorders>
              <w:top w:val="single" w:sz="4" w:space="0" w:color="auto"/>
              <w:left w:val="single" w:sz="4" w:space="0" w:color="auto"/>
              <w:right w:val="single" w:sz="4" w:space="0" w:color="auto"/>
            </w:tcBorders>
          </w:tcPr>
          <w:p w:rsidR="001056E6" w:rsidRDefault="001056E6" w:rsidP="003E755C">
            <w:pPr>
              <w:keepNext/>
              <w:rPr>
                <w:b/>
              </w:rPr>
            </w:pPr>
            <w:r>
              <w:rPr>
                <w:b/>
              </w:rPr>
              <w:t>Argument Id</w:t>
            </w:r>
            <w:r w:rsidR="007F4014">
              <w:rPr>
                <w:b/>
              </w:rPr>
              <w:t>entifier</w:t>
            </w:r>
          </w:p>
        </w:tc>
        <w:tc>
          <w:tcPr>
            <w:tcW w:w="1467" w:type="dxa"/>
            <w:tcBorders>
              <w:top w:val="single" w:sz="4" w:space="0" w:color="auto"/>
              <w:left w:val="single" w:sz="4" w:space="0" w:color="auto"/>
              <w:right w:val="single" w:sz="4" w:space="0" w:color="auto"/>
            </w:tcBorders>
          </w:tcPr>
          <w:p w:rsidR="001056E6" w:rsidRPr="0077566F" w:rsidRDefault="001056E6" w:rsidP="003E755C">
            <w:pPr>
              <w:keepNext/>
              <w:rPr>
                <w:b/>
              </w:rPr>
            </w:pPr>
            <w:r>
              <w:rPr>
                <w:b/>
              </w:rPr>
              <w:t>Type</w:t>
            </w:r>
          </w:p>
        </w:tc>
        <w:tc>
          <w:tcPr>
            <w:tcW w:w="4878" w:type="dxa"/>
            <w:tcBorders>
              <w:top w:val="single" w:sz="4" w:space="0" w:color="auto"/>
              <w:left w:val="single" w:sz="4" w:space="0" w:color="auto"/>
              <w:right w:val="single" w:sz="4" w:space="0" w:color="auto"/>
            </w:tcBorders>
          </w:tcPr>
          <w:p w:rsidR="001056E6" w:rsidRPr="0077566F" w:rsidRDefault="001056E6" w:rsidP="003E755C">
            <w:pPr>
              <w:keepNext/>
              <w:rPr>
                <w:b/>
              </w:rPr>
            </w:pPr>
            <w:r>
              <w:rPr>
                <w:b/>
              </w:rPr>
              <w:t>Value</w:t>
            </w:r>
          </w:p>
        </w:tc>
      </w:tr>
      <w:tr w:rsidR="001056E6" w:rsidTr="00597945">
        <w:trPr>
          <w:cnfStyle w:val="000000100000"/>
          <w:trHeight w:val="404"/>
          <w:jc w:val="center"/>
        </w:trPr>
        <w:tc>
          <w:tcPr>
            <w:tcW w:w="2511" w:type="dxa"/>
            <w:tcBorders>
              <w:left w:val="single" w:sz="4" w:space="0" w:color="auto"/>
              <w:right w:val="single" w:sz="4" w:space="0" w:color="auto"/>
            </w:tcBorders>
          </w:tcPr>
          <w:p w:rsidR="001056E6" w:rsidRDefault="003F322D" w:rsidP="003E755C">
            <w:pPr>
              <w:keepNext/>
            </w:pPr>
            <w:r>
              <w:t>Message</w:t>
            </w:r>
          </w:p>
        </w:tc>
        <w:tc>
          <w:tcPr>
            <w:tcW w:w="1467" w:type="dxa"/>
            <w:tcBorders>
              <w:left w:val="single" w:sz="4" w:space="0" w:color="auto"/>
              <w:right w:val="single" w:sz="4" w:space="0" w:color="auto"/>
            </w:tcBorders>
          </w:tcPr>
          <w:p w:rsidR="001056E6" w:rsidRPr="00E07D29" w:rsidRDefault="003F322D" w:rsidP="003E755C">
            <w:pPr>
              <w:keepNext/>
            </w:pPr>
            <w:r>
              <w:t>Literal</w:t>
            </w:r>
          </w:p>
        </w:tc>
        <w:tc>
          <w:tcPr>
            <w:tcW w:w="4878" w:type="dxa"/>
            <w:tcBorders>
              <w:left w:val="single" w:sz="4" w:space="0" w:color="auto"/>
              <w:right w:val="single" w:sz="4" w:space="0" w:color="auto"/>
            </w:tcBorders>
          </w:tcPr>
          <w:p w:rsidR="001056E6" w:rsidRDefault="003F322D" w:rsidP="003A2541">
            <w:pPr>
              <w:keepNext/>
            </w:pPr>
            <w:r>
              <w:t>“</w:t>
            </w:r>
            <w:r w:rsidR="005E650B">
              <w:t>[</w:t>
            </w:r>
            <w:r w:rsidR="003A2541">
              <w:t>Record</w:t>
            </w:r>
            <w:r w:rsidR="005E650B">
              <w:t>Id]</w:t>
            </w:r>
            <w:r>
              <w:t xml:space="preserve"> has been accessed by [RequestorId] of [RequestorAgencyName]</w:t>
            </w:r>
            <w:r w:rsidR="005E650B">
              <w:t xml:space="preserve"> at [</w:t>
            </w:r>
            <w:r w:rsidR="004F5DC9">
              <w:t>Access</w:t>
            </w:r>
            <w:r w:rsidR="005E650B">
              <w:t>DateTime]</w:t>
            </w:r>
            <w:r>
              <w:t>.”</w:t>
            </w:r>
          </w:p>
        </w:tc>
      </w:tr>
      <w:tr w:rsidR="001056E6" w:rsidTr="00597945">
        <w:trPr>
          <w:trHeight w:val="620"/>
          <w:jc w:val="center"/>
        </w:trPr>
        <w:tc>
          <w:tcPr>
            <w:tcW w:w="2511" w:type="dxa"/>
            <w:tcBorders>
              <w:left w:val="single" w:sz="4" w:space="0" w:color="auto"/>
              <w:right w:val="single" w:sz="4" w:space="0" w:color="auto"/>
            </w:tcBorders>
          </w:tcPr>
          <w:p w:rsidR="001056E6" w:rsidRDefault="00597945" w:rsidP="003E755C">
            <w:pPr>
              <w:keepNext/>
            </w:pPr>
            <w:r>
              <w:t>ArrestingOfficer</w:t>
            </w:r>
            <w:r w:rsidR="003F322D">
              <w:t>EmailAddress</w:t>
            </w:r>
          </w:p>
        </w:tc>
        <w:tc>
          <w:tcPr>
            <w:tcW w:w="1467" w:type="dxa"/>
            <w:tcBorders>
              <w:left w:val="single" w:sz="4" w:space="0" w:color="auto"/>
              <w:right w:val="single" w:sz="4" w:space="0" w:color="auto"/>
            </w:tcBorders>
          </w:tcPr>
          <w:p w:rsidR="001056E6" w:rsidRDefault="003F322D" w:rsidP="003E755C">
            <w:pPr>
              <w:keepNext/>
            </w:pPr>
            <w:r>
              <w:t>Attribute</w:t>
            </w:r>
          </w:p>
        </w:tc>
        <w:tc>
          <w:tcPr>
            <w:tcW w:w="4878" w:type="dxa"/>
            <w:tcBorders>
              <w:left w:val="single" w:sz="4" w:space="0" w:color="auto"/>
              <w:right w:val="single" w:sz="4" w:space="0" w:color="auto"/>
            </w:tcBorders>
          </w:tcPr>
          <w:p w:rsidR="001056E6" w:rsidRDefault="00FB2B35" w:rsidP="003E755C">
            <w:pPr>
              <w:keepNext/>
            </w:pPr>
            <w:r>
              <w:t>T</w:t>
            </w:r>
            <w:r w:rsidR="003E755C">
              <w:t>he Resource field corresponding to the email address of the arresting officer (Resource)</w:t>
            </w:r>
          </w:p>
        </w:tc>
      </w:tr>
      <w:tr w:rsidR="000F5136" w:rsidTr="00597945">
        <w:trPr>
          <w:cnfStyle w:val="000000100000"/>
          <w:trHeight w:val="350"/>
          <w:jc w:val="center"/>
        </w:trPr>
        <w:tc>
          <w:tcPr>
            <w:tcW w:w="2511" w:type="dxa"/>
            <w:tcBorders>
              <w:left w:val="single" w:sz="4" w:space="0" w:color="auto"/>
              <w:right w:val="single" w:sz="4" w:space="0" w:color="auto"/>
            </w:tcBorders>
          </w:tcPr>
          <w:p w:rsidR="000F5136" w:rsidRDefault="00A779ED" w:rsidP="00A779ED">
            <w:pPr>
              <w:keepNext/>
            </w:pPr>
            <w:r>
              <w:t>RecordId</w:t>
            </w:r>
          </w:p>
        </w:tc>
        <w:tc>
          <w:tcPr>
            <w:tcW w:w="1467" w:type="dxa"/>
            <w:tcBorders>
              <w:left w:val="single" w:sz="4" w:space="0" w:color="auto"/>
              <w:right w:val="single" w:sz="4" w:space="0" w:color="auto"/>
            </w:tcBorders>
          </w:tcPr>
          <w:p w:rsidR="000F5136" w:rsidRDefault="000F5136" w:rsidP="003E755C">
            <w:pPr>
              <w:keepNext/>
            </w:pPr>
            <w:r>
              <w:t>Attribute</w:t>
            </w:r>
          </w:p>
        </w:tc>
        <w:tc>
          <w:tcPr>
            <w:tcW w:w="4878" w:type="dxa"/>
            <w:tcBorders>
              <w:left w:val="single" w:sz="4" w:space="0" w:color="auto"/>
              <w:right w:val="single" w:sz="4" w:space="0" w:color="auto"/>
            </w:tcBorders>
          </w:tcPr>
          <w:p w:rsidR="000F5136" w:rsidRDefault="000F5136" w:rsidP="003E755C">
            <w:pPr>
              <w:keepNext/>
            </w:pPr>
            <w:r>
              <w:t>XACML resource-id attribute (Resource)</w:t>
            </w:r>
          </w:p>
        </w:tc>
      </w:tr>
      <w:tr w:rsidR="001056E6" w:rsidTr="00597945">
        <w:trPr>
          <w:trHeight w:val="350"/>
          <w:jc w:val="center"/>
        </w:trPr>
        <w:tc>
          <w:tcPr>
            <w:tcW w:w="2511" w:type="dxa"/>
            <w:tcBorders>
              <w:left w:val="single" w:sz="4" w:space="0" w:color="auto"/>
              <w:right w:val="single" w:sz="4" w:space="0" w:color="auto"/>
            </w:tcBorders>
          </w:tcPr>
          <w:p w:rsidR="001056E6" w:rsidRDefault="003F322D" w:rsidP="003E755C">
            <w:pPr>
              <w:keepNext/>
            </w:pPr>
            <w:r>
              <w:t>RequestorId</w:t>
            </w:r>
          </w:p>
        </w:tc>
        <w:tc>
          <w:tcPr>
            <w:tcW w:w="1467" w:type="dxa"/>
            <w:tcBorders>
              <w:left w:val="single" w:sz="4" w:space="0" w:color="auto"/>
              <w:right w:val="single" w:sz="4" w:space="0" w:color="auto"/>
            </w:tcBorders>
          </w:tcPr>
          <w:p w:rsidR="001056E6" w:rsidRDefault="003F322D" w:rsidP="003E755C">
            <w:pPr>
              <w:keepNext/>
            </w:pPr>
            <w:r>
              <w:t>Attribute</w:t>
            </w:r>
          </w:p>
        </w:tc>
        <w:tc>
          <w:tcPr>
            <w:tcW w:w="4878" w:type="dxa"/>
            <w:tcBorders>
              <w:left w:val="single" w:sz="4" w:space="0" w:color="auto"/>
              <w:right w:val="single" w:sz="4" w:space="0" w:color="auto"/>
            </w:tcBorders>
          </w:tcPr>
          <w:p w:rsidR="001056E6" w:rsidRDefault="006D6BB7" w:rsidP="003E755C">
            <w:pPr>
              <w:keepNext/>
            </w:pPr>
            <w:r>
              <w:t>GFIPM Federation Id attribute (Subject)</w:t>
            </w:r>
          </w:p>
        </w:tc>
      </w:tr>
      <w:tr w:rsidR="001056E6" w:rsidTr="00597945">
        <w:trPr>
          <w:cnfStyle w:val="000000100000"/>
          <w:trHeight w:val="53"/>
          <w:jc w:val="center"/>
        </w:trPr>
        <w:tc>
          <w:tcPr>
            <w:tcW w:w="2511" w:type="dxa"/>
            <w:tcBorders>
              <w:left w:val="single" w:sz="4" w:space="0" w:color="auto"/>
              <w:right w:val="single" w:sz="4" w:space="0" w:color="auto"/>
            </w:tcBorders>
          </w:tcPr>
          <w:p w:rsidR="001056E6" w:rsidRDefault="003F322D" w:rsidP="003E755C">
            <w:pPr>
              <w:keepNext/>
            </w:pPr>
            <w:r>
              <w:t>RequestorAgencyName</w:t>
            </w:r>
          </w:p>
        </w:tc>
        <w:tc>
          <w:tcPr>
            <w:tcW w:w="1467" w:type="dxa"/>
            <w:tcBorders>
              <w:left w:val="single" w:sz="4" w:space="0" w:color="auto"/>
              <w:right w:val="single" w:sz="4" w:space="0" w:color="auto"/>
            </w:tcBorders>
          </w:tcPr>
          <w:p w:rsidR="001056E6" w:rsidRDefault="003F322D" w:rsidP="003E755C">
            <w:pPr>
              <w:keepNext/>
            </w:pPr>
            <w:r>
              <w:t>Attribute</w:t>
            </w:r>
          </w:p>
        </w:tc>
        <w:tc>
          <w:tcPr>
            <w:tcW w:w="4878" w:type="dxa"/>
            <w:tcBorders>
              <w:left w:val="single" w:sz="4" w:space="0" w:color="auto"/>
              <w:right w:val="single" w:sz="4" w:space="0" w:color="auto"/>
            </w:tcBorders>
          </w:tcPr>
          <w:p w:rsidR="001056E6" w:rsidRDefault="00FB2B35" w:rsidP="009255E8">
            <w:pPr>
              <w:keepNext/>
            </w:pPr>
            <w:r>
              <w:t>T</w:t>
            </w:r>
            <w:r w:rsidR="003E755C">
              <w:t>he Resource field corresponding to the agency</w:t>
            </w:r>
            <w:r w:rsidR="0005094C">
              <w:t xml:space="preserve"> name</w:t>
            </w:r>
            <w:r w:rsidR="003E755C">
              <w:t xml:space="preserve"> of the arresting officer (Resource)</w:t>
            </w:r>
          </w:p>
        </w:tc>
      </w:tr>
      <w:tr w:rsidR="00E0084D" w:rsidTr="00597945">
        <w:trPr>
          <w:trHeight w:val="53"/>
          <w:jc w:val="center"/>
        </w:trPr>
        <w:tc>
          <w:tcPr>
            <w:tcW w:w="2511" w:type="dxa"/>
            <w:tcBorders>
              <w:left w:val="single" w:sz="4" w:space="0" w:color="auto"/>
              <w:right w:val="single" w:sz="4" w:space="0" w:color="auto"/>
            </w:tcBorders>
          </w:tcPr>
          <w:p w:rsidR="00E0084D" w:rsidRDefault="00DB354C" w:rsidP="003E755C">
            <w:pPr>
              <w:keepNext/>
            </w:pPr>
            <w:r>
              <w:t>Access</w:t>
            </w:r>
            <w:r w:rsidR="00E0084D">
              <w:t>DateTime</w:t>
            </w:r>
          </w:p>
        </w:tc>
        <w:tc>
          <w:tcPr>
            <w:tcW w:w="1467" w:type="dxa"/>
            <w:tcBorders>
              <w:left w:val="single" w:sz="4" w:space="0" w:color="auto"/>
              <w:right w:val="single" w:sz="4" w:space="0" w:color="auto"/>
            </w:tcBorders>
          </w:tcPr>
          <w:p w:rsidR="00E0084D" w:rsidRDefault="00E0084D" w:rsidP="003E755C">
            <w:pPr>
              <w:keepNext/>
            </w:pPr>
            <w:r>
              <w:t>Attribute</w:t>
            </w:r>
          </w:p>
        </w:tc>
        <w:tc>
          <w:tcPr>
            <w:tcW w:w="4878" w:type="dxa"/>
            <w:tcBorders>
              <w:left w:val="single" w:sz="4" w:space="0" w:color="auto"/>
              <w:right w:val="single" w:sz="4" w:space="0" w:color="auto"/>
            </w:tcBorders>
          </w:tcPr>
          <w:p w:rsidR="00E0084D" w:rsidRDefault="00E0084D" w:rsidP="009255E8">
            <w:pPr>
              <w:keepNext/>
            </w:pPr>
            <w:r>
              <w:t>XACML current-dateTime attribute (Environment)</w:t>
            </w:r>
          </w:p>
        </w:tc>
      </w:tr>
    </w:tbl>
    <w:p w:rsidR="001056E6" w:rsidRPr="002D29D4" w:rsidRDefault="009255E8" w:rsidP="009255E8">
      <w:pPr>
        <w:pStyle w:val="Caption"/>
        <w:jc w:val="center"/>
      </w:pPr>
      <w:bookmarkStart w:id="83" w:name="_Ref318896946"/>
      <w:r>
        <w:t xml:space="preserve">Table </w:t>
      </w:r>
      <w:fldSimple w:instr=" SEQ Table \* ARABIC ">
        <w:r w:rsidR="00B014E4">
          <w:rPr>
            <w:noProof/>
          </w:rPr>
          <w:t>4</w:t>
        </w:r>
      </w:fldSimple>
      <w:bookmarkEnd w:id="83"/>
      <w:r>
        <w:t>: Arguments of the Notify</w:t>
      </w:r>
      <w:r w:rsidR="0093507D">
        <w:t>ViaEmail</w:t>
      </w:r>
      <w:r>
        <w:t xml:space="preserve"> Obligation</w:t>
      </w:r>
    </w:p>
    <w:p w:rsidR="004429A7" w:rsidRDefault="004429A7" w:rsidP="00720B49"/>
    <w:p w:rsidR="007F4014" w:rsidRDefault="00467D11" w:rsidP="00720B49">
      <w:r>
        <w:t>I</w:t>
      </w:r>
      <w:r w:rsidR="007F4014">
        <w:t>n the value of th</w:t>
      </w:r>
      <w:r w:rsidR="007671B3">
        <w:t>e Message argument, there are four</w:t>
      </w:r>
      <w:r w:rsidR="007F4014">
        <w:t xml:space="preserve"> terms that are in square brackets. These</w:t>
      </w:r>
      <w:r w:rsidR="007671B3">
        <w:t xml:space="preserve"> terms are the identifiers of four</w:t>
      </w:r>
      <w:r w:rsidR="007F4014">
        <w:t xml:space="preserve"> other arguments. </w:t>
      </w:r>
      <w:r w:rsidR="00AF0F66">
        <w:t xml:space="preserve">For </w:t>
      </w:r>
      <w:r w:rsidR="008A72CE">
        <w:t>the</w:t>
      </w:r>
      <w:r w:rsidR="00AF0F66">
        <w:t xml:space="preserve"> obligation design pattern</w:t>
      </w:r>
      <w:r w:rsidR="008A72CE">
        <w:t xml:space="preserve"> used in this tutorial</w:t>
      </w:r>
      <w:r w:rsidR="00AF0F66">
        <w:t>, t</w:t>
      </w:r>
      <w:r w:rsidR="007F4014">
        <w:t xml:space="preserve">he obligation handler is expected to replace these terms with the values of the </w:t>
      </w:r>
      <w:r w:rsidR="009E3DA3">
        <w:t>respective</w:t>
      </w:r>
      <w:r w:rsidR="007F4014">
        <w:t xml:space="preserve"> arguments.</w:t>
      </w:r>
      <w:r w:rsidR="00AF0F66">
        <w:t xml:space="preserve"> If the obligation handler cannot successfully perform a replacement, then the obligation must be treated as not fulfilled.</w:t>
      </w:r>
    </w:p>
    <w:p w:rsidR="007F4014" w:rsidRDefault="007F4014" w:rsidP="00720B49"/>
    <w:p w:rsidR="007F4014" w:rsidRDefault="007F4014" w:rsidP="00720B49">
      <w:r>
        <w:t xml:space="preserve">The description of the processing </w:t>
      </w:r>
      <w:r w:rsidR="00FD5860">
        <w:t>semantics</w:t>
      </w:r>
      <w:r>
        <w:t xml:space="preserve"> for this obligation follows. </w:t>
      </w:r>
      <w:r w:rsidR="00E63B3A">
        <w:t>T</w:t>
      </w:r>
      <w:r w:rsidR="00947A73">
        <w:t xml:space="preserve">he Message must be sent via email to </w:t>
      </w:r>
      <w:r w:rsidR="00597945">
        <w:t>ArrestingOfficer</w:t>
      </w:r>
      <w:r w:rsidR="00947A73">
        <w:t>EmailAddress.</w:t>
      </w:r>
      <w:r w:rsidR="00653939">
        <w:t xml:space="preserve"> If the email is sent successfully, then the obligation is fulfilled, otherwise the obligation is not fulfilled.</w:t>
      </w:r>
    </w:p>
    <w:p w:rsidR="00653939" w:rsidRDefault="00653939" w:rsidP="00720B49"/>
    <w:p w:rsidR="00653939" w:rsidRDefault="00653939" w:rsidP="00720B49">
      <w:r>
        <w:t xml:space="preserve">Note that this processing </w:t>
      </w:r>
      <w:r w:rsidR="00166A12">
        <w:t>semantics</w:t>
      </w:r>
      <w:r>
        <w:t xml:space="preserve"> does not require any confirmation that the email has been received by the appropriate recipient. The obligation can be treated as fulfilled even if a “bounce-back” email is returned to the sender.</w:t>
      </w:r>
    </w:p>
    <w:p w:rsidR="007F4014" w:rsidRDefault="007F4014" w:rsidP="00720B49"/>
    <w:p w:rsidR="00B43381" w:rsidRDefault="00775949" w:rsidP="00C86CD9">
      <w:pPr>
        <w:pStyle w:val="Heading4"/>
      </w:pPr>
      <w:r>
        <w:t>Process</w:t>
      </w:r>
      <w:r w:rsidR="00116076">
        <w:t xml:space="preserve"> </w:t>
      </w:r>
      <w:r w:rsidR="00AC0330">
        <w:t>Directive S</w:t>
      </w:r>
      <w:r w:rsidR="00E217AB">
        <w:t>D</w:t>
      </w:r>
      <w:r w:rsidR="00AC0330">
        <w:t>2</w:t>
      </w:r>
    </w:p>
    <w:p w:rsidR="00E217AB" w:rsidRDefault="00E217AB" w:rsidP="00E217AB"/>
    <w:p w:rsidR="00E217AB" w:rsidRDefault="00E217AB" w:rsidP="00E217AB">
      <w:r>
        <w:t xml:space="preserve">Directive </w:t>
      </w:r>
      <w:r w:rsidR="000243F0">
        <w:t>S</w:t>
      </w:r>
      <w:r>
        <w:t>D</w:t>
      </w:r>
      <w:r w:rsidR="000243F0">
        <w:t>2</w:t>
      </w:r>
      <w:r>
        <w:t xml:space="preserve"> reads: “</w:t>
      </w:r>
      <w:r w:rsidRPr="00E217AB">
        <w:t xml:space="preserve">Successful attempts to </w:t>
      </w:r>
      <w:r w:rsidR="002739C3">
        <w:t>access</w:t>
      </w:r>
      <w:r w:rsidRPr="00E217AB">
        <w:t xml:space="preserve"> data must be logged for at least 60 months. The following data must be logged:</w:t>
      </w:r>
      <w:r w:rsidR="000C32F5">
        <w:t xml:space="preserve"> (1) the</w:t>
      </w:r>
      <w:r w:rsidRPr="00E217AB">
        <w:t xml:space="preserve"> requestor id, </w:t>
      </w:r>
      <w:r w:rsidR="000C32F5">
        <w:t xml:space="preserve">(2) the </w:t>
      </w:r>
      <w:r w:rsidR="00CC0DC7">
        <w:t>record</w:t>
      </w:r>
      <w:r w:rsidRPr="00E217AB">
        <w:t xml:space="preserve"> id,</w:t>
      </w:r>
      <w:r w:rsidR="002739C3">
        <w:t xml:space="preserve"> (3) the action,</w:t>
      </w:r>
      <w:r w:rsidR="000C32F5">
        <w:t xml:space="preserve"> and</w:t>
      </w:r>
      <w:r w:rsidRPr="00E217AB">
        <w:t xml:space="preserve"> </w:t>
      </w:r>
      <w:r w:rsidR="000C32F5">
        <w:t>(</w:t>
      </w:r>
      <w:r w:rsidR="002739C3">
        <w:t>4</w:t>
      </w:r>
      <w:r w:rsidR="000C32F5">
        <w:t xml:space="preserve">) the </w:t>
      </w:r>
      <w:r w:rsidRPr="00E217AB">
        <w:t>date</w:t>
      </w:r>
      <w:r w:rsidR="000C32F5">
        <w:t>-</w:t>
      </w:r>
      <w:r w:rsidRPr="00E217AB">
        <w:t xml:space="preserve">time of the </w:t>
      </w:r>
      <w:r w:rsidR="00A927EA">
        <w:t>access</w:t>
      </w:r>
      <w:r w:rsidRPr="00E217AB">
        <w:t>.</w:t>
      </w:r>
      <w:r>
        <w:t>”</w:t>
      </w:r>
      <w:r w:rsidR="002739C3">
        <w:t xml:space="preserve"> This directive expresses an obligation to write to an audit log. This obligation is able to be fulfilled by a handler that is local to the PEP.</w:t>
      </w:r>
    </w:p>
    <w:p w:rsidR="002739C3" w:rsidRDefault="002739C3" w:rsidP="00E217AB"/>
    <w:p w:rsidR="002739C3" w:rsidRDefault="002739C3" w:rsidP="00E217AB">
      <w:r>
        <w:t>We will use “LogValidAccess” as the identifier of this obligation.</w:t>
      </w:r>
      <w:r w:rsidR="00775949">
        <w:t xml:space="preserve"> The arguments are in </w:t>
      </w:r>
      <w:r w:rsidR="00B87EE6">
        <w:fldChar w:fldCharType="begin"/>
      </w:r>
      <w:r w:rsidR="00775949">
        <w:instrText xml:space="preserve"> REF _Ref319130071 \h </w:instrText>
      </w:r>
      <w:r w:rsidR="00B87EE6">
        <w:fldChar w:fldCharType="separate"/>
      </w:r>
      <w:r w:rsidR="00B014E4">
        <w:t xml:space="preserve">Table </w:t>
      </w:r>
      <w:r w:rsidR="00B014E4">
        <w:rPr>
          <w:noProof/>
        </w:rPr>
        <w:t>5</w:t>
      </w:r>
      <w:r w:rsidR="00B87EE6">
        <w:fldChar w:fldCharType="end"/>
      </w:r>
      <w:r w:rsidR="00775949">
        <w:t>.</w:t>
      </w:r>
    </w:p>
    <w:p w:rsidR="002739C3" w:rsidRDefault="002739C3" w:rsidP="00E217AB"/>
    <w:tbl>
      <w:tblPr>
        <w:tblStyle w:val="MediumList2"/>
        <w:tblW w:w="0" w:type="auto"/>
        <w:jc w:val="center"/>
        <w:tblLook w:val="0420"/>
      </w:tblPr>
      <w:tblGrid>
        <w:gridCol w:w="2480"/>
        <w:gridCol w:w="1611"/>
        <w:gridCol w:w="4765"/>
      </w:tblGrid>
      <w:tr w:rsidR="002739C3" w:rsidRPr="0077566F" w:rsidTr="000F550E">
        <w:trPr>
          <w:cnfStyle w:val="100000000000"/>
          <w:trHeight w:val="282"/>
          <w:jc w:val="center"/>
        </w:trPr>
        <w:tc>
          <w:tcPr>
            <w:tcW w:w="2480" w:type="dxa"/>
            <w:tcBorders>
              <w:top w:val="single" w:sz="4" w:space="0" w:color="auto"/>
              <w:left w:val="single" w:sz="4" w:space="0" w:color="auto"/>
              <w:right w:val="single" w:sz="4" w:space="0" w:color="auto"/>
            </w:tcBorders>
          </w:tcPr>
          <w:p w:rsidR="002739C3" w:rsidRDefault="002739C3" w:rsidP="003979C3">
            <w:pPr>
              <w:keepNext/>
              <w:rPr>
                <w:b/>
              </w:rPr>
            </w:pPr>
            <w:r>
              <w:rPr>
                <w:b/>
              </w:rPr>
              <w:t>Argument Identifier</w:t>
            </w:r>
          </w:p>
        </w:tc>
        <w:tc>
          <w:tcPr>
            <w:tcW w:w="1611" w:type="dxa"/>
            <w:tcBorders>
              <w:top w:val="single" w:sz="4" w:space="0" w:color="auto"/>
              <w:left w:val="single" w:sz="4" w:space="0" w:color="auto"/>
              <w:right w:val="single" w:sz="4" w:space="0" w:color="auto"/>
            </w:tcBorders>
          </w:tcPr>
          <w:p w:rsidR="002739C3" w:rsidRPr="0077566F" w:rsidRDefault="002739C3" w:rsidP="003979C3">
            <w:pPr>
              <w:keepNext/>
              <w:rPr>
                <w:b/>
              </w:rPr>
            </w:pPr>
            <w:r>
              <w:rPr>
                <w:b/>
              </w:rPr>
              <w:t>Type</w:t>
            </w:r>
          </w:p>
        </w:tc>
        <w:tc>
          <w:tcPr>
            <w:tcW w:w="4765" w:type="dxa"/>
            <w:tcBorders>
              <w:top w:val="single" w:sz="4" w:space="0" w:color="auto"/>
              <w:left w:val="single" w:sz="4" w:space="0" w:color="auto"/>
              <w:right w:val="single" w:sz="4" w:space="0" w:color="auto"/>
            </w:tcBorders>
          </w:tcPr>
          <w:p w:rsidR="002739C3" w:rsidRPr="0077566F" w:rsidRDefault="002739C3" w:rsidP="003979C3">
            <w:pPr>
              <w:keepNext/>
              <w:rPr>
                <w:b/>
              </w:rPr>
            </w:pPr>
            <w:r>
              <w:rPr>
                <w:b/>
              </w:rPr>
              <w:t>Value</w:t>
            </w:r>
          </w:p>
        </w:tc>
      </w:tr>
      <w:tr w:rsidR="002739C3" w:rsidTr="000F550E">
        <w:trPr>
          <w:cnfStyle w:val="000000100000"/>
          <w:trHeight w:val="404"/>
          <w:jc w:val="center"/>
        </w:trPr>
        <w:tc>
          <w:tcPr>
            <w:tcW w:w="2480" w:type="dxa"/>
            <w:tcBorders>
              <w:left w:val="single" w:sz="4" w:space="0" w:color="auto"/>
              <w:right w:val="single" w:sz="4" w:space="0" w:color="auto"/>
            </w:tcBorders>
          </w:tcPr>
          <w:p w:rsidR="002739C3" w:rsidRDefault="002739C3" w:rsidP="003979C3">
            <w:pPr>
              <w:keepNext/>
            </w:pPr>
            <w:r>
              <w:t>RequestorId</w:t>
            </w:r>
          </w:p>
        </w:tc>
        <w:tc>
          <w:tcPr>
            <w:tcW w:w="1611" w:type="dxa"/>
            <w:tcBorders>
              <w:left w:val="single" w:sz="4" w:space="0" w:color="auto"/>
              <w:right w:val="single" w:sz="4" w:space="0" w:color="auto"/>
            </w:tcBorders>
          </w:tcPr>
          <w:p w:rsidR="002739C3" w:rsidRPr="00E07D29" w:rsidRDefault="002739C3" w:rsidP="003979C3">
            <w:pPr>
              <w:keepNext/>
            </w:pPr>
            <w:r>
              <w:t>Attribute</w:t>
            </w:r>
          </w:p>
        </w:tc>
        <w:tc>
          <w:tcPr>
            <w:tcW w:w="4765" w:type="dxa"/>
            <w:tcBorders>
              <w:left w:val="single" w:sz="4" w:space="0" w:color="auto"/>
              <w:right w:val="single" w:sz="4" w:space="0" w:color="auto"/>
            </w:tcBorders>
          </w:tcPr>
          <w:p w:rsidR="002739C3" w:rsidRDefault="00051F8B" w:rsidP="00051F8B">
            <w:pPr>
              <w:keepNext/>
            </w:pPr>
            <w:r>
              <w:t>GFIPM Federation Id attribute</w:t>
            </w:r>
            <w:r w:rsidR="002739C3">
              <w:t xml:space="preserve"> (</w:t>
            </w:r>
            <w:r>
              <w:t>Subject</w:t>
            </w:r>
            <w:r w:rsidR="002739C3">
              <w:t>)</w:t>
            </w:r>
          </w:p>
        </w:tc>
      </w:tr>
      <w:tr w:rsidR="002739C3" w:rsidTr="000F550E">
        <w:trPr>
          <w:trHeight w:val="620"/>
          <w:jc w:val="center"/>
        </w:trPr>
        <w:tc>
          <w:tcPr>
            <w:tcW w:w="2480" w:type="dxa"/>
            <w:tcBorders>
              <w:left w:val="single" w:sz="4" w:space="0" w:color="auto"/>
              <w:right w:val="single" w:sz="4" w:space="0" w:color="auto"/>
            </w:tcBorders>
          </w:tcPr>
          <w:p w:rsidR="002739C3" w:rsidRDefault="00A779ED" w:rsidP="003979C3">
            <w:pPr>
              <w:keepNext/>
            </w:pPr>
            <w:r>
              <w:t>RecordId</w:t>
            </w:r>
          </w:p>
        </w:tc>
        <w:tc>
          <w:tcPr>
            <w:tcW w:w="1611" w:type="dxa"/>
            <w:tcBorders>
              <w:left w:val="single" w:sz="4" w:space="0" w:color="auto"/>
              <w:right w:val="single" w:sz="4" w:space="0" w:color="auto"/>
            </w:tcBorders>
          </w:tcPr>
          <w:p w:rsidR="002739C3" w:rsidRDefault="002739C3" w:rsidP="003979C3">
            <w:pPr>
              <w:keepNext/>
            </w:pPr>
            <w:r>
              <w:t>Attribute</w:t>
            </w:r>
          </w:p>
        </w:tc>
        <w:tc>
          <w:tcPr>
            <w:tcW w:w="4765" w:type="dxa"/>
            <w:tcBorders>
              <w:left w:val="single" w:sz="4" w:space="0" w:color="auto"/>
              <w:right w:val="single" w:sz="4" w:space="0" w:color="auto"/>
            </w:tcBorders>
          </w:tcPr>
          <w:p w:rsidR="002739C3" w:rsidRDefault="002739C3" w:rsidP="003979C3">
            <w:pPr>
              <w:keepNext/>
            </w:pPr>
            <w:r>
              <w:t>XACML resource-id attribute (Resource)</w:t>
            </w:r>
          </w:p>
        </w:tc>
      </w:tr>
      <w:tr w:rsidR="002739C3" w:rsidTr="000F550E">
        <w:trPr>
          <w:cnfStyle w:val="000000100000"/>
          <w:trHeight w:val="620"/>
          <w:jc w:val="center"/>
        </w:trPr>
        <w:tc>
          <w:tcPr>
            <w:tcW w:w="2480" w:type="dxa"/>
            <w:tcBorders>
              <w:left w:val="single" w:sz="4" w:space="0" w:color="auto"/>
              <w:right w:val="single" w:sz="4" w:space="0" w:color="auto"/>
            </w:tcBorders>
          </w:tcPr>
          <w:p w:rsidR="002739C3" w:rsidRDefault="00951824" w:rsidP="003979C3">
            <w:pPr>
              <w:keepNext/>
            </w:pPr>
            <w:r>
              <w:t>ActionType</w:t>
            </w:r>
          </w:p>
        </w:tc>
        <w:tc>
          <w:tcPr>
            <w:tcW w:w="1611" w:type="dxa"/>
            <w:tcBorders>
              <w:left w:val="single" w:sz="4" w:space="0" w:color="auto"/>
              <w:right w:val="single" w:sz="4" w:space="0" w:color="auto"/>
            </w:tcBorders>
          </w:tcPr>
          <w:p w:rsidR="002739C3" w:rsidRDefault="002739C3" w:rsidP="003979C3">
            <w:pPr>
              <w:keepNext/>
            </w:pPr>
            <w:r>
              <w:t>Attribute</w:t>
            </w:r>
          </w:p>
        </w:tc>
        <w:tc>
          <w:tcPr>
            <w:tcW w:w="4765" w:type="dxa"/>
            <w:tcBorders>
              <w:left w:val="single" w:sz="4" w:space="0" w:color="auto"/>
              <w:right w:val="single" w:sz="4" w:space="0" w:color="auto"/>
            </w:tcBorders>
          </w:tcPr>
          <w:p w:rsidR="002739C3" w:rsidRDefault="00951824" w:rsidP="003979C3">
            <w:pPr>
              <w:keepNext/>
            </w:pPr>
            <w:r>
              <w:t>GFIPM Action Type attribute (Action)</w:t>
            </w:r>
          </w:p>
        </w:tc>
      </w:tr>
      <w:tr w:rsidR="002739C3" w:rsidTr="000F550E">
        <w:trPr>
          <w:trHeight w:val="350"/>
          <w:jc w:val="center"/>
        </w:trPr>
        <w:tc>
          <w:tcPr>
            <w:tcW w:w="2480" w:type="dxa"/>
            <w:tcBorders>
              <w:left w:val="single" w:sz="4" w:space="0" w:color="auto"/>
              <w:right w:val="single" w:sz="4" w:space="0" w:color="auto"/>
            </w:tcBorders>
          </w:tcPr>
          <w:p w:rsidR="002739C3" w:rsidRDefault="00136C6B" w:rsidP="003979C3">
            <w:pPr>
              <w:keepNext/>
            </w:pPr>
            <w:r>
              <w:t>Access</w:t>
            </w:r>
            <w:r w:rsidR="003979C3">
              <w:t>Date</w:t>
            </w:r>
            <w:r w:rsidR="00DB354C">
              <w:t>Time</w:t>
            </w:r>
          </w:p>
        </w:tc>
        <w:tc>
          <w:tcPr>
            <w:tcW w:w="1611" w:type="dxa"/>
            <w:tcBorders>
              <w:left w:val="single" w:sz="4" w:space="0" w:color="auto"/>
              <w:right w:val="single" w:sz="4" w:space="0" w:color="auto"/>
            </w:tcBorders>
          </w:tcPr>
          <w:p w:rsidR="002739C3" w:rsidRDefault="002739C3" w:rsidP="003979C3">
            <w:pPr>
              <w:keepNext/>
            </w:pPr>
            <w:r>
              <w:t>Attribute</w:t>
            </w:r>
          </w:p>
        </w:tc>
        <w:tc>
          <w:tcPr>
            <w:tcW w:w="4765" w:type="dxa"/>
            <w:tcBorders>
              <w:left w:val="single" w:sz="4" w:space="0" w:color="auto"/>
              <w:right w:val="single" w:sz="4" w:space="0" w:color="auto"/>
            </w:tcBorders>
          </w:tcPr>
          <w:p w:rsidR="002739C3" w:rsidRDefault="00951824" w:rsidP="003979C3">
            <w:pPr>
              <w:keepNext/>
            </w:pPr>
            <w:r>
              <w:t xml:space="preserve">XACML </w:t>
            </w:r>
            <w:r w:rsidR="003979C3">
              <w:t>current-date</w:t>
            </w:r>
            <w:r w:rsidR="00DB354C">
              <w:t>Time</w:t>
            </w:r>
            <w:r>
              <w:t xml:space="preserve"> attribute (Environment)</w:t>
            </w:r>
          </w:p>
        </w:tc>
      </w:tr>
      <w:tr w:rsidR="002739C3" w:rsidTr="000F550E">
        <w:trPr>
          <w:cnfStyle w:val="000000100000"/>
          <w:trHeight w:val="53"/>
          <w:jc w:val="center"/>
        </w:trPr>
        <w:tc>
          <w:tcPr>
            <w:tcW w:w="2480" w:type="dxa"/>
            <w:tcBorders>
              <w:left w:val="single" w:sz="4" w:space="0" w:color="auto"/>
              <w:right w:val="single" w:sz="4" w:space="0" w:color="auto"/>
            </w:tcBorders>
          </w:tcPr>
          <w:p w:rsidR="002739C3" w:rsidRDefault="003979C3" w:rsidP="003979C3">
            <w:pPr>
              <w:keepNext/>
            </w:pPr>
            <w:r>
              <w:t>ExpirationDate</w:t>
            </w:r>
            <w:r w:rsidR="00B2024D">
              <w:t>Time</w:t>
            </w:r>
          </w:p>
        </w:tc>
        <w:tc>
          <w:tcPr>
            <w:tcW w:w="1611" w:type="dxa"/>
            <w:tcBorders>
              <w:left w:val="single" w:sz="4" w:space="0" w:color="auto"/>
              <w:right w:val="single" w:sz="4" w:space="0" w:color="auto"/>
            </w:tcBorders>
          </w:tcPr>
          <w:p w:rsidR="002739C3" w:rsidRDefault="002739C3" w:rsidP="003979C3">
            <w:pPr>
              <w:keepNext/>
            </w:pPr>
            <w:r>
              <w:t>Attribute</w:t>
            </w:r>
            <w:r w:rsidR="00265633">
              <w:t xml:space="preserve"> (Manipulated)</w:t>
            </w:r>
          </w:p>
        </w:tc>
        <w:tc>
          <w:tcPr>
            <w:tcW w:w="4765" w:type="dxa"/>
            <w:tcBorders>
              <w:left w:val="single" w:sz="4" w:space="0" w:color="auto"/>
              <w:right w:val="single" w:sz="4" w:space="0" w:color="auto"/>
            </w:tcBorders>
          </w:tcPr>
          <w:p w:rsidR="002739C3" w:rsidRDefault="00A87B27" w:rsidP="00E81B92">
            <w:pPr>
              <w:keepNext/>
            </w:pPr>
            <w:r>
              <w:t>XACML current-date</w:t>
            </w:r>
            <w:r w:rsidR="00B2024D">
              <w:t>Time</w:t>
            </w:r>
            <w:r>
              <w:t xml:space="preserve"> attribute (Environment) plus “60 months”.</w:t>
            </w:r>
          </w:p>
        </w:tc>
      </w:tr>
    </w:tbl>
    <w:p w:rsidR="002739C3" w:rsidRPr="00E217AB" w:rsidRDefault="00E81B92" w:rsidP="00E81B92">
      <w:pPr>
        <w:pStyle w:val="Caption"/>
        <w:jc w:val="center"/>
      </w:pPr>
      <w:bookmarkStart w:id="84" w:name="_Ref319130071"/>
      <w:r>
        <w:t xml:space="preserve">Table </w:t>
      </w:r>
      <w:fldSimple w:instr=" SEQ Table \* ARABIC ">
        <w:r w:rsidR="00B014E4">
          <w:rPr>
            <w:noProof/>
          </w:rPr>
          <w:t>5</w:t>
        </w:r>
      </w:fldSimple>
      <w:bookmarkEnd w:id="84"/>
      <w:r>
        <w:t>: Arguments of the LogValidAccess Obligation</w:t>
      </w:r>
    </w:p>
    <w:p w:rsidR="00B43381" w:rsidRDefault="00B43381" w:rsidP="00720B49"/>
    <w:p w:rsidR="00D56065" w:rsidRDefault="00D56065" w:rsidP="00720B49">
      <w:r>
        <w:t xml:space="preserve">The </w:t>
      </w:r>
      <w:r w:rsidR="00136C6B">
        <w:t>processing semantics of this obligation are: A l</w:t>
      </w:r>
      <w:r w:rsidR="003070EA">
        <w:t>og entry must be written to the PEP’s local audit log</w:t>
      </w:r>
      <w:r w:rsidR="00136C6B">
        <w:t>. The entry must include RequestorId, ResourceId, ActionType,</w:t>
      </w:r>
      <w:r w:rsidR="00AF17CD">
        <w:t xml:space="preserve"> and</w:t>
      </w:r>
      <w:r w:rsidR="00136C6B">
        <w:t xml:space="preserve"> AccessDate</w:t>
      </w:r>
      <w:r w:rsidR="00C10C18">
        <w:t>Time</w:t>
      </w:r>
      <w:r w:rsidR="00AF17CD">
        <w:t>. The entry must be configured to not be deleted prior to the date and time specified by the</w:t>
      </w:r>
      <w:r w:rsidR="00136C6B">
        <w:t xml:space="preserve"> ExpirationDate</w:t>
      </w:r>
      <w:r w:rsidR="00414DC3">
        <w:t>Time</w:t>
      </w:r>
      <w:r w:rsidR="00AF17CD">
        <w:t xml:space="preserve"> argument</w:t>
      </w:r>
      <w:r w:rsidR="00FA3E6D">
        <w:t>.</w:t>
      </w:r>
    </w:p>
    <w:p w:rsidR="00AF0396" w:rsidRDefault="00AF0396" w:rsidP="006901FC"/>
    <w:p w:rsidR="00FF21F6" w:rsidRDefault="00FF21F6" w:rsidP="00C86CD9">
      <w:pPr>
        <w:pStyle w:val="Heading3"/>
      </w:pPr>
      <w:bookmarkStart w:id="85" w:name="_Ref320544813"/>
      <w:bookmarkStart w:id="86" w:name="_Toc324854076"/>
      <w:r>
        <w:t>Sample Implementation Users</w:t>
      </w:r>
      <w:r w:rsidR="00A06F14">
        <w:t xml:space="preserve">, </w:t>
      </w:r>
      <w:r>
        <w:t>Resources</w:t>
      </w:r>
      <w:r w:rsidR="00A06F14">
        <w:t>, and Test Cases</w:t>
      </w:r>
      <w:bookmarkEnd w:id="85"/>
      <w:bookmarkEnd w:id="86"/>
    </w:p>
    <w:p w:rsidR="00FF21F6" w:rsidRDefault="00FF21F6" w:rsidP="00FF21F6"/>
    <w:p w:rsidR="00B11CF6" w:rsidRDefault="00B11CF6" w:rsidP="00FF21F6">
      <w:pPr>
        <w:rPr>
          <w:b/>
        </w:rPr>
      </w:pPr>
      <w:r>
        <w:rPr>
          <w:b/>
        </w:rPr>
        <w:t>Goals:</w:t>
      </w:r>
    </w:p>
    <w:p w:rsidR="00B11CF6" w:rsidRDefault="009B132E" w:rsidP="00F50103">
      <w:pPr>
        <w:pStyle w:val="ListParagraph"/>
        <w:numPr>
          <w:ilvl w:val="0"/>
          <w:numId w:val="46"/>
        </w:numPr>
      </w:pPr>
      <w:r>
        <w:t xml:space="preserve">Review the user </w:t>
      </w:r>
      <w:r w:rsidR="00E67537">
        <w:t>accounts</w:t>
      </w:r>
      <w:r>
        <w:t xml:space="preserve"> that w</w:t>
      </w:r>
      <w:r w:rsidR="00E67537">
        <w:t>ere</w:t>
      </w:r>
      <w:r>
        <w:t xml:space="preserve"> created for testing the sample implementation.</w:t>
      </w:r>
    </w:p>
    <w:p w:rsidR="009B132E" w:rsidRDefault="009B132E" w:rsidP="00F50103">
      <w:pPr>
        <w:pStyle w:val="ListParagraph"/>
        <w:numPr>
          <w:ilvl w:val="0"/>
          <w:numId w:val="46"/>
        </w:numPr>
      </w:pPr>
      <w:r>
        <w:t>Review the resources that were created for testing the sample implementation.</w:t>
      </w:r>
    </w:p>
    <w:p w:rsidR="009B132E" w:rsidRDefault="009B132E" w:rsidP="00F50103">
      <w:pPr>
        <w:pStyle w:val="ListParagraph"/>
        <w:numPr>
          <w:ilvl w:val="0"/>
          <w:numId w:val="46"/>
        </w:numPr>
      </w:pPr>
      <w:r>
        <w:t xml:space="preserve">Review the test cases we will use to verify that our XACML policy and sample implementation </w:t>
      </w:r>
      <w:r w:rsidR="00DE1DDD">
        <w:t>have been implemented</w:t>
      </w:r>
      <w:r>
        <w:t xml:space="preserve"> correct</w:t>
      </w:r>
      <w:r w:rsidR="00DE1DDD">
        <w:t>ly</w:t>
      </w:r>
      <w:r>
        <w:t>.</w:t>
      </w:r>
    </w:p>
    <w:p w:rsidR="009B132E" w:rsidRDefault="009B132E" w:rsidP="00FF21F6"/>
    <w:p w:rsidR="00B11CF6" w:rsidRDefault="00B11CF6" w:rsidP="00FF21F6">
      <w:pPr>
        <w:rPr>
          <w:b/>
        </w:rPr>
      </w:pPr>
      <w:r>
        <w:rPr>
          <w:b/>
        </w:rPr>
        <w:t>Summary:</w:t>
      </w:r>
    </w:p>
    <w:p w:rsidR="00B11CF6" w:rsidRDefault="00B11CF6" w:rsidP="00FF21F6"/>
    <w:p w:rsidR="00B11CF6" w:rsidRPr="002707BB" w:rsidRDefault="00E67537" w:rsidP="00FF21F6">
      <w:r>
        <w:t>Five test user accounts were provisioned in the GFIPM Reference Federation for the purposes of testing the sample implementation.</w:t>
      </w:r>
      <w:r w:rsidR="0006266A">
        <w:t xml:space="preserve"> Two Arrest Record files were created for testing.</w:t>
      </w:r>
      <w:r>
        <w:t xml:space="preserve"> We will explore the at</w:t>
      </w:r>
      <w:r w:rsidR="0006266A">
        <w:t>tributes of these user accounts and details of the records. We will then review the test cases that we will use to verify th</w:t>
      </w:r>
      <w:r w:rsidR="00D437B8">
        <w:t>at our XACML policy and sample implementation have been implemented correctly.</w:t>
      </w:r>
      <w:r w:rsidR="002707BB">
        <w:t xml:space="preserve"> We will determine the expected policy evaluation results of executing each test case against the </w:t>
      </w:r>
      <w:r w:rsidR="002707BB">
        <w:rPr>
          <w:i/>
        </w:rPr>
        <w:t>predicates</w:t>
      </w:r>
      <w:r w:rsidR="002707BB">
        <w:t xml:space="preserve"> and obligations that we designed in Lessons </w:t>
      </w:r>
      <w:r w:rsidR="00B87EE6">
        <w:fldChar w:fldCharType="begin"/>
      </w:r>
      <w:r w:rsidR="002707BB">
        <w:instrText xml:space="preserve"> REF _Ref318895286 \w \h </w:instrText>
      </w:r>
      <w:r w:rsidR="00B87EE6">
        <w:fldChar w:fldCharType="separate"/>
      </w:r>
      <w:r w:rsidR="00B014E4">
        <w:t>3.2.3</w:t>
      </w:r>
      <w:r w:rsidR="00B87EE6">
        <w:fldChar w:fldCharType="end"/>
      </w:r>
      <w:r w:rsidR="002707BB">
        <w:t xml:space="preserve"> and </w:t>
      </w:r>
      <w:r w:rsidR="00B87EE6">
        <w:fldChar w:fldCharType="begin"/>
      </w:r>
      <w:r w:rsidR="002707BB">
        <w:instrText xml:space="preserve"> REF _Ref319420131 \w \h </w:instrText>
      </w:r>
      <w:r w:rsidR="00B87EE6">
        <w:fldChar w:fldCharType="separate"/>
      </w:r>
      <w:r w:rsidR="00B014E4">
        <w:t>3.2.4</w:t>
      </w:r>
      <w:r w:rsidR="00B87EE6">
        <w:fldChar w:fldCharType="end"/>
      </w:r>
      <w:r w:rsidR="002707BB">
        <w:t>.</w:t>
      </w:r>
    </w:p>
    <w:p w:rsidR="00E67537" w:rsidRPr="00B11CF6" w:rsidRDefault="00E67537" w:rsidP="00FF21F6"/>
    <w:p w:rsidR="00B11CF6" w:rsidRDefault="007735A6" w:rsidP="00FF21F6">
      <w:pPr>
        <w:rPr>
          <w:b/>
        </w:rPr>
      </w:pPr>
      <w:r>
        <w:rPr>
          <w:b/>
        </w:rPr>
        <w:t>Steps:</w:t>
      </w:r>
    </w:p>
    <w:p w:rsidR="007735A6" w:rsidRDefault="00116076" w:rsidP="00C86CD9">
      <w:pPr>
        <w:pStyle w:val="Heading4"/>
      </w:pPr>
      <w:bookmarkStart w:id="87" w:name="_Ref319102565"/>
      <w:r>
        <w:t xml:space="preserve">Review the </w:t>
      </w:r>
      <w:r w:rsidR="007735A6">
        <w:t>Sample Implementation Users</w:t>
      </w:r>
      <w:bookmarkEnd w:id="87"/>
    </w:p>
    <w:p w:rsidR="007735A6" w:rsidRDefault="007735A6" w:rsidP="007735A6"/>
    <w:p w:rsidR="00DE0C32" w:rsidRDefault="00B87EE6" w:rsidP="007735A6">
      <w:r>
        <w:fldChar w:fldCharType="begin"/>
      </w:r>
      <w:r w:rsidR="007735A6">
        <w:instrText xml:space="preserve"> REF _Ref319045330 \h </w:instrText>
      </w:r>
      <w:r>
        <w:fldChar w:fldCharType="separate"/>
      </w:r>
      <w:r w:rsidR="00B014E4">
        <w:t xml:space="preserve">Table </w:t>
      </w:r>
      <w:r w:rsidR="00B014E4">
        <w:rPr>
          <w:noProof/>
        </w:rPr>
        <w:t>6</w:t>
      </w:r>
      <w:r>
        <w:fldChar w:fldCharType="end"/>
      </w:r>
      <w:r w:rsidR="007735A6">
        <w:t xml:space="preserve"> contains a list of the federation user accounts that will be used for testing the policies and the sample application.</w:t>
      </w:r>
      <w:r w:rsidR="00E6208D">
        <w:t xml:space="preserve"> The first six columns correspond to GFIPM user attributes.</w:t>
      </w:r>
    </w:p>
    <w:p w:rsidR="00015465" w:rsidRPr="007735A6" w:rsidRDefault="00015465" w:rsidP="007735A6"/>
    <w:tbl>
      <w:tblPr>
        <w:tblStyle w:val="MediumList2"/>
        <w:tblW w:w="0" w:type="auto"/>
        <w:jc w:val="center"/>
        <w:tblLayout w:type="fixed"/>
        <w:tblLook w:val="0420"/>
      </w:tblPr>
      <w:tblGrid>
        <w:gridCol w:w="1042"/>
        <w:gridCol w:w="1170"/>
        <w:gridCol w:w="1440"/>
        <w:gridCol w:w="900"/>
        <w:gridCol w:w="1080"/>
        <w:gridCol w:w="1377"/>
        <w:gridCol w:w="1233"/>
      </w:tblGrid>
      <w:tr w:rsidR="008C1F03" w:rsidRPr="0077566F" w:rsidTr="005A404A">
        <w:trPr>
          <w:cnfStyle w:val="100000000000"/>
          <w:trHeight w:val="282"/>
          <w:jc w:val="center"/>
        </w:trPr>
        <w:tc>
          <w:tcPr>
            <w:tcW w:w="1042" w:type="dxa"/>
            <w:tcBorders>
              <w:top w:val="single" w:sz="4" w:space="0" w:color="auto"/>
              <w:left w:val="single" w:sz="4" w:space="0" w:color="auto"/>
              <w:right w:val="single" w:sz="4" w:space="0" w:color="auto"/>
            </w:tcBorders>
          </w:tcPr>
          <w:p w:rsidR="00971078" w:rsidRDefault="005A404A" w:rsidP="005A404A">
            <w:pPr>
              <w:keepNext/>
              <w:rPr>
                <w:b/>
              </w:rPr>
            </w:pPr>
            <w:r>
              <w:rPr>
                <w:b/>
              </w:rPr>
              <w:t>User</w:t>
            </w:r>
            <w:r w:rsidR="00971078">
              <w:rPr>
                <w:b/>
              </w:rPr>
              <w:t xml:space="preserve"> Id</w:t>
            </w:r>
          </w:p>
        </w:tc>
        <w:tc>
          <w:tcPr>
            <w:tcW w:w="1170" w:type="dxa"/>
            <w:tcBorders>
              <w:top w:val="single" w:sz="4" w:space="0" w:color="auto"/>
              <w:left w:val="single" w:sz="4" w:space="0" w:color="auto"/>
              <w:right w:val="single" w:sz="4" w:space="0" w:color="auto"/>
            </w:tcBorders>
          </w:tcPr>
          <w:p w:rsidR="00971078" w:rsidRPr="0077566F" w:rsidRDefault="00971078" w:rsidP="009E5B1E">
            <w:pPr>
              <w:keepNext/>
              <w:rPr>
                <w:b/>
              </w:rPr>
            </w:pPr>
            <w:r>
              <w:rPr>
                <w:b/>
              </w:rPr>
              <w:t>Employer Name</w:t>
            </w:r>
          </w:p>
        </w:tc>
        <w:tc>
          <w:tcPr>
            <w:tcW w:w="1440" w:type="dxa"/>
            <w:tcBorders>
              <w:top w:val="single" w:sz="4" w:space="0" w:color="auto"/>
              <w:left w:val="single" w:sz="4" w:space="0" w:color="auto"/>
              <w:right w:val="single" w:sz="4" w:space="0" w:color="auto"/>
            </w:tcBorders>
          </w:tcPr>
          <w:p w:rsidR="00971078" w:rsidRDefault="00971078" w:rsidP="009E5B1E">
            <w:pPr>
              <w:keepNext/>
              <w:rPr>
                <w:b/>
              </w:rPr>
            </w:pPr>
            <w:r>
              <w:rPr>
                <w:b/>
              </w:rPr>
              <w:t>Jurisdiction</w:t>
            </w:r>
            <w:r>
              <w:rPr>
                <w:rStyle w:val="FootnoteReference"/>
                <w:b/>
              </w:rPr>
              <w:footnoteReference w:id="63"/>
            </w:r>
          </w:p>
        </w:tc>
        <w:tc>
          <w:tcPr>
            <w:tcW w:w="900" w:type="dxa"/>
            <w:tcBorders>
              <w:top w:val="single" w:sz="4" w:space="0" w:color="auto"/>
              <w:left w:val="single" w:sz="4" w:space="0" w:color="auto"/>
              <w:right w:val="single" w:sz="4" w:space="0" w:color="auto"/>
            </w:tcBorders>
          </w:tcPr>
          <w:p w:rsidR="00971078" w:rsidRDefault="00971078" w:rsidP="009E5B1E">
            <w:pPr>
              <w:keepNext/>
              <w:rPr>
                <w:b/>
              </w:rPr>
            </w:pPr>
            <w:r>
              <w:rPr>
                <w:b/>
              </w:rPr>
              <w:t>SLEO?</w:t>
            </w:r>
            <w:r>
              <w:rPr>
                <w:rStyle w:val="FootnoteReference"/>
                <w:b/>
              </w:rPr>
              <w:footnoteReference w:id="64"/>
            </w:r>
          </w:p>
        </w:tc>
        <w:tc>
          <w:tcPr>
            <w:tcW w:w="1080" w:type="dxa"/>
            <w:tcBorders>
              <w:top w:val="single" w:sz="4" w:space="0" w:color="auto"/>
              <w:left w:val="single" w:sz="4" w:space="0" w:color="auto"/>
              <w:right w:val="single" w:sz="4" w:space="0" w:color="auto"/>
            </w:tcBorders>
          </w:tcPr>
          <w:p w:rsidR="00971078" w:rsidRDefault="00971078" w:rsidP="009E5B1E">
            <w:pPr>
              <w:keepNext/>
              <w:rPr>
                <w:b/>
              </w:rPr>
            </w:pPr>
            <w:r>
              <w:rPr>
                <w:b/>
              </w:rPr>
              <w:t>CHD Search?</w:t>
            </w:r>
            <w:r>
              <w:rPr>
                <w:rStyle w:val="FootnoteReference"/>
                <w:b/>
              </w:rPr>
              <w:footnoteReference w:id="65"/>
            </w:r>
          </w:p>
        </w:tc>
        <w:tc>
          <w:tcPr>
            <w:tcW w:w="1377" w:type="dxa"/>
            <w:tcBorders>
              <w:top w:val="single" w:sz="4" w:space="0" w:color="auto"/>
              <w:left w:val="single" w:sz="4" w:space="0" w:color="auto"/>
              <w:right w:val="single" w:sz="4" w:space="0" w:color="auto"/>
            </w:tcBorders>
          </w:tcPr>
          <w:p w:rsidR="00971078" w:rsidRDefault="00971078" w:rsidP="009E5B1E">
            <w:pPr>
              <w:keepNext/>
              <w:rPr>
                <w:b/>
              </w:rPr>
            </w:pPr>
            <w:r>
              <w:rPr>
                <w:b/>
              </w:rPr>
              <w:t>Auth Level</w:t>
            </w:r>
            <w:r>
              <w:rPr>
                <w:rStyle w:val="FootnoteReference"/>
                <w:b/>
              </w:rPr>
              <w:footnoteReference w:id="66"/>
            </w:r>
          </w:p>
        </w:tc>
        <w:tc>
          <w:tcPr>
            <w:tcW w:w="1233" w:type="dxa"/>
            <w:tcBorders>
              <w:top w:val="single" w:sz="4" w:space="0" w:color="auto"/>
              <w:left w:val="single" w:sz="4" w:space="0" w:color="auto"/>
              <w:right w:val="single" w:sz="4" w:space="0" w:color="auto"/>
            </w:tcBorders>
          </w:tcPr>
          <w:p w:rsidR="00971078" w:rsidRDefault="00971078" w:rsidP="009E5B1E">
            <w:pPr>
              <w:keepNext/>
              <w:rPr>
                <w:b/>
              </w:rPr>
            </w:pPr>
            <w:r>
              <w:rPr>
                <w:b/>
              </w:rPr>
              <w:t>Identity Provider Id</w:t>
            </w:r>
          </w:p>
        </w:tc>
      </w:tr>
      <w:tr w:rsidR="008C1F03" w:rsidTr="005A404A">
        <w:trPr>
          <w:cnfStyle w:val="000000100000"/>
          <w:trHeight w:val="404"/>
          <w:jc w:val="center"/>
        </w:trPr>
        <w:tc>
          <w:tcPr>
            <w:tcW w:w="1042" w:type="dxa"/>
            <w:tcBorders>
              <w:left w:val="single" w:sz="4" w:space="0" w:color="auto"/>
              <w:right w:val="single" w:sz="4" w:space="0" w:color="auto"/>
            </w:tcBorders>
          </w:tcPr>
          <w:p w:rsidR="00971078" w:rsidRDefault="00971078" w:rsidP="009E5B1E">
            <w:pPr>
              <w:keepNext/>
            </w:pPr>
            <w:r>
              <w:t>xu01</w:t>
            </w:r>
          </w:p>
        </w:tc>
        <w:tc>
          <w:tcPr>
            <w:tcW w:w="1170" w:type="dxa"/>
            <w:tcBorders>
              <w:left w:val="single" w:sz="4" w:space="0" w:color="auto"/>
              <w:right w:val="single" w:sz="4" w:space="0" w:color="auto"/>
            </w:tcBorders>
          </w:tcPr>
          <w:p w:rsidR="00971078" w:rsidRPr="00E07D29" w:rsidRDefault="00971078" w:rsidP="009E5B1E">
            <w:pPr>
              <w:keepNext/>
            </w:pPr>
            <w:r>
              <w:t>Agency-A</w:t>
            </w:r>
          </w:p>
        </w:tc>
        <w:tc>
          <w:tcPr>
            <w:tcW w:w="1440" w:type="dxa"/>
            <w:tcBorders>
              <w:left w:val="single" w:sz="4" w:space="0" w:color="auto"/>
              <w:right w:val="single" w:sz="4" w:space="0" w:color="auto"/>
            </w:tcBorders>
          </w:tcPr>
          <w:p w:rsidR="00971078" w:rsidRDefault="00971078" w:rsidP="009E5B1E">
            <w:pPr>
              <w:keepNext/>
            </w:pPr>
            <w:r>
              <w:t>GA</w:t>
            </w:r>
          </w:p>
        </w:tc>
        <w:tc>
          <w:tcPr>
            <w:tcW w:w="900" w:type="dxa"/>
            <w:tcBorders>
              <w:left w:val="single" w:sz="4" w:space="0" w:color="auto"/>
              <w:right w:val="single" w:sz="4" w:space="0" w:color="auto"/>
            </w:tcBorders>
          </w:tcPr>
          <w:p w:rsidR="00971078" w:rsidRDefault="00971078" w:rsidP="009E5B1E">
            <w:pPr>
              <w:keepNext/>
            </w:pPr>
            <w:r>
              <w:t>true</w:t>
            </w:r>
          </w:p>
        </w:tc>
        <w:tc>
          <w:tcPr>
            <w:tcW w:w="1080" w:type="dxa"/>
            <w:tcBorders>
              <w:left w:val="single" w:sz="4" w:space="0" w:color="auto"/>
              <w:right w:val="single" w:sz="4" w:space="0" w:color="auto"/>
            </w:tcBorders>
          </w:tcPr>
          <w:p w:rsidR="00971078" w:rsidRDefault="00971078" w:rsidP="009E5B1E">
            <w:pPr>
              <w:keepNext/>
            </w:pPr>
            <w:r>
              <w:t>false</w:t>
            </w:r>
          </w:p>
        </w:tc>
        <w:tc>
          <w:tcPr>
            <w:tcW w:w="1377" w:type="dxa"/>
            <w:tcBorders>
              <w:left w:val="single" w:sz="4" w:space="0" w:color="auto"/>
              <w:right w:val="single" w:sz="4" w:space="0" w:color="auto"/>
            </w:tcBorders>
          </w:tcPr>
          <w:p w:rsidR="00971078" w:rsidRDefault="008C1F03" w:rsidP="009E5B1E">
            <w:pPr>
              <w:keepNext/>
            </w:pPr>
            <w:r>
              <w:t>NISTLEVEL</w:t>
            </w:r>
            <w:r w:rsidR="00971078">
              <w:t>4</w:t>
            </w:r>
          </w:p>
        </w:tc>
        <w:tc>
          <w:tcPr>
            <w:tcW w:w="1233" w:type="dxa"/>
            <w:tcBorders>
              <w:left w:val="single" w:sz="4" w:space="0" w:color="auto"/>
              <w:right w:val="single" w:sz="4" w:space="0" w:color="auto"/>
            </w:tcBorders>
          </w:tcPr>
          <w:p w:rsidR="00971078" w:rsidRDefault="00971078" w:rsidP="009E5B1E">
            <w:pPr>
              <w:keepNext/>
            </w:pPr>
            <w:r>
              <w:t>Agency-A</w:t>
            </w:r>
          </w:p>
        </w:tc>
      </w:tr>
      <w:tr w:rsidR="00971078" w:rsidTr="005A404A">
        <w:trPr>
          <w:trHeight w:val="620"/>
          <w:jc w:val="center"/>
        </w:trPr>
        <w:tc>
          <w:tcPr>
            <w:tcW w:w="1042" w:type="dxa"/>
            <w:tcBorders>
              <w:left w:val="single" w:sz="4" w:space="0" w:color="auto"/>
              <w:right w:val="single" w:sz="4" w:space="0" w:color="auto"/>
            </w:tcBorders>
          </w:tcPr>
          <w:p w:rsidR="00971078" w:rsidRDefault="00971078" w:rsidP="009E5B1E">
            <w:pPr>
              <w:keepNext/>
            </w:pPr>
            <w:r>
              <w:t>xu02</w:t>
            </w:r>
          </w:p>
        </w:tc>
        <w:tc>
          <w:tcPr>
            <w:tcW w:w="1170" w:type="dxa"/>
            <w:tcBorders>
              <w:left w:val="single" w:sz="4" w:space="0" w:color="auto"/>
              <w:right w:val="single" w:sz="4" w:space="0" w:color="auto"/>
            </w:tcBorders>
          </w:tcPr>
          <w:p w:rsidR="00971078" w:rsidRDefault="00971078" w:rsidP="009E5B1E">
            <w:pPr>
              <w:keepNext/>
            </w:pPr>
            <w:r>
              <w:t>Agency-A</w:t>
            </w:r>
          </w:p>
        </w:tc>
        <w:tc>
          <w:tcPr>
            <w:tcW w:w="1440" w:type="dxa"/>
            <w:tcBorders>
              <w:left w:val="single" w:sz="4" w:space="0" w:color="auto"/>
              <w:right w:val="single" w:sz="4" w:space="0" w:color="auto"/>
            </w:tcBorders>
          </w:tcPr>
          <w:p w:rsidR="00971078" w:rsidRDefault="00971078" w:rsidP="009E5B1E">
            <w:pPr>
              <w:keepNext/>
            </w:pPr>
            <w:r>
              <w:t>GA</w:t>
            </w:r>
          </w:p>
        </w:tc>
        <w:tc>
          <w:tcPr>
            <w:tcW w:w="900" w:type="dxa"/>
            <w:tcBorders>
              <w:left w:val="single" w:sz="4" w:space="0" w:color="auto"/>
              <w:right w:val="single" w:sz="4" w:space="0" w:color="auto"/>
            </w:tcBorders>
          </w:tcPr>
          <w:p w:rsidR="00971078" w:rsidRDefault="00971078" w:rsidP="009E5B1E">
            <w:pPr>
              <w:keepNext/>
            </w:pPr>
            <w:r>
              <w:t>true</w:t>
            </w:r>
          </w:p>
        </w:tc>
        <w:tc>
          <w:tcPr>
            <w:tcW w:w="1080" w:type="dxa"/>
            <w:tcBorders>
              <w:left w:val="single" w:sz="4" w:space="0" w:color="auto"/>
              <w:right w:val="single" w:sz="4" w:space="0" w:color="auto"/>
            </w:tcBorders>
          </w:tcPr>
          <w:p w:rsidR="00971078" w:rsidRDefault="00971078" w:rsidP="009E5B1E">
            <w:pPr>
              <w:keepNext/>
            </w:pPr>
            <w:r>
              <w:t>true</w:t>
            </w:r>
          </w:p>
        </w:tc>
        <w:tc>
          <w:tcPr>
            <w:tcW w:w="1377" w:type="dxa"/>
            <w:tcBorders>
              <w:left w:val="single" w:sz="4" w:space="0" w:color="auto"/>
              <w:right w:val="single" w:sz="4" w:space="0" w:color="auto"/>
            </w:tcBorders>
          </w:tcPr>
          <w:p w:rsidR="00971078" w:rsidRDefault="008C1F03" w:rsidP="009E5B1E">
            <w:pPr>
              <w:keepNext/>
            </w:pPr>
            <w:r>
              <w:t>NISTLEVEL</w:t>
            </w:r>
            <w:r w:rsidR="00971078">
              <w:t>2</w:t>
            </w:r>
          </w:p>
        </w:tc>
        <w:tc>
          <w:tcPr>
            <w:tcW w:w="1233" w:type="dxa"/>
            <w:tcBorders>
              <w:left w:val="single" w:sz="4" w:space="0" w:color="auto"/>
              <w:right w:val="single" w:sz="4" w:space="0" w:color="auto"/>
            </w:tcBorders>
          </w:tcPr>
          <w:p w:rsidR="00971078" w:rsidRDefault="00971078" w:rsidP="009E5B1E">
            <w:pPr>
              <w:keepNext/>
            </w:pPr>
            <w:r>
              <w:t>Agency-A</w:t>
            </w:r>
          </w:p>
        </w:tc>
      </w:tr>
      <w:tr w:rsidR="008C1F03" w:rsidTr="005A404A">
        <w:trPr>
          <w:cnfStyle w:val="000000100000"/>
          <w:trHeight w:val="620"/>
          <w:jc w:val="center"/>
        </w:trPr>
        <w:tc>
          <w:tcPr>
            <w:tcW w:w="1042" w:type="dxa"/>
            <w:tcBorders>
              <w:left w:val="single" w:sz="4" w:space="0" w:color="auto"/>
              <w:right w:val="single" w:sz="4" w:space="0" w:color="auto"/>
            </w:tcBorders>
          </w:tcPr>
          <w:p w:rsidR="00971078" w:rsidRDefault="00971078" w:rsidP="009E5B1E">
            <w:pPr>
              <w:keepNext/>
            </w:pPr>
            <w:r>
              <w:t>xu03</w:t>
            </w:r>
          </w:p>
        </w:tc>
        <w:tc>
          <w:tcPr>
            <w:tcW w:w="1170" w:type="dxa"/>
            <w:tcBorders>
              <w:left w:val="single" w:sz="4" w:space="0" w:color="auto"/>
              <w:right w:val="single" w:sz="4" w:space="0" w:color="auto"/>
            </w:tcBorders>
          </w:tcPr>
          <w:p w:rsidR="00971078" w:rsidRDefault="00971078" w:rsidP="009E5B1E">
            <w:pPr>
              <w:keepNext/>
            </w:pPr>
            <w:r>
              <w:t>Agency-A</w:t>
            </w:r>
          </w:p>
        </w:tc>
        <w:tc>
          <w:tcPr>
            <w:tcW w:w="1440" w:type="dxa"/>
            <w:tcBorders>
              <w:left w:val="single" w:sz="4" w:space="0" w:color="auto"/>
              <w:right w:val="single" w:sz="4" w:space="0" w:color="auto"/>
            </w:tcBorders>
          </w:tcPr>
          <w:p w:rsidR="00971078" w:rsidRDefault="00971078" w:rsidP="009E5B1E">
            <w:pPr>
              <w:keepNext/>
            </w:pPr>
            <w:r>
              <w:t>VA</w:t>
            </w:r>
          </w:p>
        </w:tc>
        <w:tc>
          <w:tcPr>
            <w:tcW w:w="900" w:type="dxa"/>
            <w:tcBorders>
              <w:left w:val="single" w:sz="4" w:space="0" w:color="auto"/>
              <w:right w:val="single" w:sz="4" w:space="0" w:color="auto"/>
            </w:tcBorders>
          </w:tcPr>
          <w:p w:rsidR="00971078" w:rsidRDefault="00971078" w:rsidP="009E5B1E">
            <w:pPr>
              <w:keepNext/>
            </w:pPr>
            <w:r>
              <w:t>true</w:t>
            </w:r>
          </w:p>
        </w:tc>
        <w:tc>
          <w:tcPr>
            <w:tcW w:w="1080" w:type="dxa"/>
            <w:tcBorders>
              <w:left w:val="single" w:sz="4" w:space="0" w:color="auto"/>
              <w:right w:val="single" w:sz="4" w:space="0" w:color="auto"/>
            </w:tcBorders>
          </w:tcPr>
          <w:p w:rsidR="00971078" w:rsidRDefault="00971078" w:rsidP="009E5B1E">
            <w:pPr>
              <w:keepNext/>
            </w:pPr>
            <w:r>
              <w:t>true</w:t>
            </w:r>
          </w:p>
        </w:tc>
        <w:tc>
          <w:tcPr>
            <w:tcW w:w="1377" w:type="dxa"/>
            <w:tcBorders>
              <w:left w:val="single" w:sz="4" w:space="0" w:color="auto"/>
              <w:right w:val="single" w:sz="4" w:space="0" w:color="auto"/>
            </w:tcBorders>
          </w:tcPr>
          <w:p w:rsidR="00971078" w:rsidRDefault="008C1F03" w:rsidP="009E5B1E">
            <w:pPr>
              <w:keepNext/>
            </w:pPr>
            <w:r>
              <w:t>NISTLEVEL</w:t>
            </w:r>
            <w:r w:rsidR="00971078">
              <w:t>3</w:t>
            </w:r>
          </w:p>
        </w:tc>
        <w:tc>
          <w:tcPr>
            <w:tcW w:w="1233" w:type="dxa"/>
            <w:tcBorders>
              <w:left w:val="single" w:sz="4" w:space="0" w:color="auto"/>
              <w:right w:val="single" w:sz="4" w:space="0" w:color="auto"/>
            </w:tcBorders>
          </w:tcPr>
          <w:p w:rsidR="00971078" w:rsidRDefault="00971078" w:rsidP="009E5B1E">
            <w:pPr>
              <w:keepNext/>
            </w:pPr>
            <w:r>
              <w:t>Agency-A</w:t>
            </w:r>
          </w:p>
        </w:tc>
      </w:tr>
      <w:tr w:rsidR="00971078" w:rsidTr="005A404A">
        <w:trPr>
          <w:trHeight w:val="350"/>
          <w:jc w:val="center"/>
        </w:trPr>
        <w:tc>
          <w:tcPr>
            <w:tcW w:w="1042" w:type="dxa"/>
            <w:tcBorders>
              <w:left w:val="single" w:sz="4" w:space="0" w:color="auto"/>
              <w:right w:val="single" w:sz="4" w:space="0" w:color="auto"/>
            </w:tcBorders>
          </w:tcPr>
          <w:p w:rsidR="00971078" w:rsidRDefault="00971078" w:rsidP="009E5B1E">
            <w:pPr>
              <w:keepNext/>
            </w:pPr>
            <w:r>
              <w:t>xu04</w:t>
            </w:r>
          </w:p>
        </w:tc>
        <w:tc>
          <w:tcPr>
            <w:tcW w:w="1170" w:type="dxa"/>
            <w:tcBorders>
              <w:left w:val="single" w:sz="4" w:space="0" w:color="auto"/>
              <w:right w:val="single" w:sz="4" w:space="0" w:color="auto"/>
            </w:tcBorders>
          </w:tcPr>
          <w:p w:rsidR="00971078" w:rsidRDefault="00971078" w:rsidP="009E5B1E">
            <w:pPr>
              <w:keepNext/>
            </w:pPr>
            <w:r>
              <w:t>Agency-B</w:t>
            </w:r>
          </w:p>
        </w:tc>
        <w:tc>
          <w:tcPr>
            <w:tcW w:w="1440" w:type="dxa"/>
            <w:tcBorders>
              <w:left w:val="single" w:sz="4" w:space="0" w:color="auto"/>
              <w:right w:val="single" w:sz="4" w:space="0" w:color="auto"/>
            </w:tcBorders>
          </w:tcPr>
          <w:p w:rsidR="00971078" w:rsidRDefault="00971078" w:rsidP="009E5B1E">
            <w:pPr>
              <w:keepNext/>
            </w:pPr>
            <w:r>
              <w:t>GA</w:t>
            </w:r>
          </w:p>
        </w:tc>
        <w:tc>
          <w:tcPr>
            <w:tcW w:w="900" w:type="dxa"/>
            <w:tcBorders>
              <w:left w:val="single" w:sz="4" w:space="0" w:color="auto"/>
              <w:right w:val="single" w:sz="4" w:space="0" w:color="auto"/>
            </w:tcBorders>
          </w:tcPr>
          <w:p w:rsidR="00971078" w:rsidRDefault="00971078" w:rsidP="009E5B1E">
            <w:pPr>
              <w:keepNext/>
            </w:pPr>
            <w:r>
              <w:t>true</w:t>
            </w:r>
          </w:p>
        </w:tc>
        <w:tc>
          <w:tcPr>
            <w:tcW w:w="1080" w:type="dxa"/>
            <w:tcBorders>
              <w:left w:val="single" w:sz="4" w:space="0" w:color="auto"/>
              <w:right w:val="single" w:sz="4" w:space="0" w:color="auto"/>
            </w:tcBorders>
          </w:tcPr>
          <w:p w:rsidR="00971078" w:rsidRDefault="00971078" w:rsidP="009E5B1E">
            <w:pPr>
              <w:keepNext/>
            </w:pPr>
            <w:r>
              <w:t>true</w:t>
            </w:r>
          </w:p>
        </w:tc>
        <w:tc>
          <w:tcPr>
            <w:tcW w:w="1377" w:type="dxa"/>
            <w:tcBorders>
              <w:left w:val="single" w:sz="4" w:space="0" w:color="auto"/>
              <w:right w:val="single" w:sz="4" w:space="0" w:color="auto"/>
            </w:tcBorders>
          </w:tcPr>
          <w:p w:rsidR="00971078" w:rsidRDefault="008C1F03" w:rsidP="009E5B1E">
            <w:pPr>
              <w:keepNext/>
            </w:pPr>
            <w:r>
              <w:t>NISTLEVEL</w:t>
            </w:r>
            <w:r w:rsidR="00971078">
              <w:t>2</w:t>
            </w:r>
          </w:p>
        </w:tc>
        <w:tc>
          <w:tcPr>
            <w:tcW w:w="1233" w:type="dxa"/>
            <w:tcBorders>
              <w:left w:val="single" w:sz="4" w:space="0" w:color="auto"/>
              <w:right w:val="single" w:sz="4" w:space="0" w:color="auto"/>
            </w:tcBorders>
          </w:tcPr>
          <w:p w:rsidR="00971078" w:rsidRDefault="00971078" w:rsidP="009E5B1E">
            <w:pPr>
              <w:keepNext/>
            </w:pPr>
            <w:r>
              <w:t>Agency-B</w:t>
            </w:r>
          </w:p>
        </w:tc>
      </w:tr>
      <w:tr w:rsidR="008C1F03" w:rsidTr="005A404A">
        <w:trPr>
          <w:cnfStyle w:val="000000100000"/>
          <w:trHeight w:val="53"/>
          <w:jc w:val="center"/>
        </w:trPr>
        <w:tc>
          <w:tcPr>
            <w:tcW w:w="1042" w:type="dxa"/>
            <w:tcBorders>
              <w:left w:val="single" w:sz="4" w:space="0" w:color="auto"/>
              <w:right w:val="single" w:sz="4" w:space="0" w:color="auto"/>
            </w:tcBorders>
          </w:tcPr>
          <w:p w:rsidR="00971078" w:rsidRDefault="00971078" w:rsidP="009E5B1E">
            <w:pPr>
              <w:keepNext/>
            </w:pPr>
            <w:r>
              <w:t>xu05</w:t>
            </w:r>
          </w:p>
        </w:tc>
        <w:tc>
          <w:tcPr>
            <w:tcW w:w="1170" w:type="dxa"/>
            <w:tcBorders>
              <w:left w:val="single" w:sz="4" w:space="0" w:color="auto"/>
              <w:right w:val="single" w:sz="4" w:space="0" w:color="auto"/>
            </w:tcBorders>
          </w:tcPr>
          <w:p w:rsidR="00971078" w:rsidRDefault="00971078" w:rsidP="009E5B1E">
            <w:pPr>
              <w:keepNext/>
            </w:pPr>
            <w:r>
              <w:t>Agency-B</w:t>
            </w:r>
          </w:p>
        </w:tc>
        <w:tc>
          <w:tcPr>
            <w:tcW w:w="1440" w:type="dxa"/>
            <w:tcBorders>
              <w:left w:val="single" w:sz="4" w:space="0" w:color="auto"/>
              <w:right w:val="single" w:sz="4" w:space="0" w:color="auto"/>
            </w:tcBorders>
          </w:tcPr>
          <w:p w:rsidR="00971078" w:rsidRDefault="00971078" w:rsidP="009E5B1E">
            <w:pPr>
              <w:keepNext/>
            </w:pPr>
            <w:r>
              <w:t>VA</w:t>
            </w:r>
          </w:p>
        </w:tc>
        <w:tc>
          <w:tcPr>
            <w:tcW w:w="900" w:type="dxa"/>
            <w:tcBorders>
              <w:left w:val="single" w:sz="4" w:space="0" w:color="auto"/>
              <w:right w:val="single" w:sz="4" w:space="0" w:color="auto"/>
            </w:tcBorders>
          </w:tcPr>
          <w:p w:rsidR="00971078" w:rsidRDefault="00971078" w:rsidP="009E5B1E">
            <w:pPr>
              <w:keepNext/>
            </w:pPr>
            <w:r>
              <w:t>true</w:t>
            </w:r>
          </w:p>
        </w:tc>
        <w:tc>
          <w:tcPr>
            <w:tcW w:w="1080" w:type="dxa"/>
            <w:tcBorders>
              <w:left w:val="single" w:sz="4" w:space="0" w:color="auto"/>
              <w:right w:val="single" w:sz="4" w:space="0" w:color="auto"/>
            </w:tcBorders>
          </w:tcPr>
          <w:p w:rsidR="00971078" w:rsidRDefault="00971078" w:rsidP="009E5B1E">
            <w:pPr>
              <w:keepNext/>
            </w:pPr>
            <w:r>
              <w:t>true</w:t>
            </w:r>
          </w:p>
        </w:tc>
        <w:tc>
          <w:tcPr>
            <w:tcW w:w="1377" w:type="dxa"/>
            <w:tcBorders>
              <w:left w:val="single" w:sz="4" w:space="0" w:color="auto"/>
              <w:right w:val="single" w:sz="4" w:space="0" w:color="auto"/>
            </w:tcBorders>
          </w:tcPr>
          <w:p w:rsidR="00971078" w:rsidRDefault="008C1F03" w:rsidP="009E5B1E">
            <w:pPr>
              <w:keepNext/>
            </w:pPr>
            <w:r>
              <w:t>NISTLEVEL</w:t>
            </w:r>
            <w:r w:rsidR="00971078">
              <w:t>3</w:t>
            </w:r>
          </w:p>
        </w:tc>
        <w:tc>
          <w:tcPr>
            <w:tcW w:w="1233" w:type="dxa"/>
            <w:tcBorders>
              <w:left w:val="single" w:sz="4" w:space="0" w:color="auto"/>
              <w:right w:val="single" w:sz="4" w:space="0" w:color="auto"/>
            </w:tcBorders>
          </w:tcPr>
          <w:p w:rsidR="00971078" w:rsidRDefault="00971078" w:rsidP="009E5B1E">
            <w:pPr>
              <w:keepNext/>
            </w:pPr>
            <w:r>
              <w:t>Agency-B</w:t>
            </w:r>
          </w:p>
        </w:tc>
      </w:tr>
    </w:tbl>
    <w:p w:rsidR="009E5B1E" w:rsidRDefault="007735A6" w:rsidP="007735A6">
      <w:pPr>
        <w:pStyle w:val="Caption"/>
        <w:jc w:val="center"/>
      </w:pPr>
      <w:bookmarkStart w:id="88" w:name="_Ref319045330"/>
      <w:r>
        <w:t xml:space="preserve">Table </w:t>
      </w:r>
      <w:fldSimple w:instr=" SEQ Table \* ARABIC ">
        <w:r w:rsidR="00B014E4">
          <w:rPr>
            <w:noProof/>
          </w:rPr>
          <w:t>6</w:t>
        </w:r>
      </w:fldSimple>
      <w:bookmarkEnd w:id="88"/>
      <w:r>
        <w:t>: Sample Implementation Users</w:t>
      </w:r>
    </w:p>
    <w:p w:rsidR="00B27504" w:rsidRDefault="00B27504" w:rsidP="00B27504"/>
    <w:p w:rsidR="00B27504" w:rsidRDefault="00EF30D2" w:rsidP="00B27504">
      <w:r>
        <w:t>The user ids in the first column are an abbreviation of each user’s GFIPM Federation Id attribute value. Federation Id attribute values</w:t>
      </w:r>
      <w:r w:rsidR="00B27504">
        <w:t xml:space="preserve"> are of the form “GFIPM:TI</w:t>
      </w:r>
      <w:r w:rsidR="00BC7627">
        <w:t>B:XACMLTestBroker:IDP:&lt;Employer</w:t>
      </w:r>
      <w:r w:rsidR="00B27504">
        <w:t>Name&gt;:USER:&lt;user-id&gt;”</w:t>
      </w:r>
      <w:r w:rsidR="00B27504">
        <w:rPr>
          <w:rStyle w:val="FootnoteReference"/>
        </w:rPr>
        <w:footnoteReference w:id="67"/>
      </w:r>
      <w:r w:rsidR="00BC7627">
        <w:t>, where &lt;Employer</w:t>
      </w:r>
      <w:r w:rsidR="00B27504">
        <w:t>Name&gt; is the actual name of the user’s employer, as shown in the second column, and &lt;user-id&gt; is the abbreviated identifier in the first column.</w:t>
      </w:r>
    </w:p>
    <w:p w:rsidR="00B27504" w:rsidRDefault="00B27504" w:rsidP="00B27504"/>
    <w:p w:rsidR="00B27504" w:rsidRDefault="00B27504" w:rsidP="00B27504">
      <w:r>
        <w:t>The identity provider identifiers in the last column are also abbreviated. The full identifiers are of the form “GFIPM:TIB:XACMLTestBroker:IDP:&lt;EmployerName&gt;”</w:t>
      </w:r>
      <w:r>
        <w:rPr>
          <w:rStyle w:val="FootnoteReference"/>
        </w:rPr>
        <w:footnoteReference w:id="68"/>
      </w:r>
      <w:r>
        <w:t>, where &lt;EmployerName&gt; is the actual name of the user’s employer, as shown in the second column.</w:t>
      </w:r>
    </w:p>
    <w:p w:rsidR="006D25FE" w:rsidRDefault="006D25FE" w:rsidP="00FF21F6"/>
    <w:p w:rsidR="001B58F9" w:rsidRDefault="001B58F9" w:rsidP="00FF21F6">
      <w:r>
        <w:t xml:space="preserve">Note that the email address of each user is not shown in </w:t>
      </w:r>
      <w:r w:rsidR="00B87EE6">
        <w:fldChar w:fldCharType="begin"/>
      </w:r>
      <w:r>
        <w:instrText xml:space="preserve"> REF _Ref319045330 \h </w:instrText>
      </w:r>
      <w:r w:rsidR="00B87EE6">
        <w:fldChar w:fldCharType="separate"/>
      </w:r>
      <w:r w:rsidR="00B014E4">
        <w:t xml:space="preserve">Table </w:t>
      </w:r>
      <w:r w:rsidR="00B014E4">
        <w:rPr>
          <w:noProof/>
        </w:rPr>
        <w:t>6</w:t>
      </w:r>
      <w:r w:rsidR="00B87EE6">
        <w:fldChar w:fldCharType="end"/>
      </w:r>
      <w:r>
        <w:t>. The email address of a user, in our sample implementation, is &lt;user-id&gt;@&lt;EmployerName&gt;.gov.</w:t>
      </w:r>
    </w:p>
    <w:p w:rsidR="001B58F9" w:rsidRDefault="001B58F9" w:rsidP="00FF21F6"/>
    <w:p w:rsidR="000F550E" w:rsidRDefault="00116076" w:rsidP="00C86CD9">
      <w:pPr>
        <w:pStyle w:val="Heading4"/>
      </w:pPr>
      <w:r>
        <w:t xml:space="preserve">Review the </w:t>
      </w:r>
      <w:r w:rsidR="000F550E">
        <w:t>Sample Implementation Resources</w:t>
      </w:r>
    </w:p>
    <w:p w:rsidR="000F550E" w:rsidRDefault="000F550E" w:rsidP="000F550E"/>
    <w:p w:rsidR="000F550E" w:rsidRDefault="000F550E" w:rsidP="000F550E">
      <w:r>
        <w:t xml:space="preserve">Two criminal history records, in the form of Arrest Records, are provided in the sample application. The details of these records are shown in </w:t>
      </w:r>
      <w:r w:rsidR="00B87EE6">
        <w:fldChar w:fldCharType="begin"/>
      </w:r>
      <w:r>
        <w:instrText xml:space="preserve"> REF _Ref319051450 \h </w:instrText>
      </w:r>
      <w:r w:rsidR="00B87EE6">
        <w:fldChar w:fldCharType="separate"/>
      </w:r>
      <w:r w:rsidR="00B014E4">
        <w:t xml:space="preserve">Table </w:t>
      </w:r>
      <w:r w:rsidR="00B014E4">
        <w:rPr>
          <w:noProof/>
        </w:rPr>
        <w:t>7</w:t>
      </w:r>
      <w:r w:rsidR="00B87EE6">
        <w:fldChar w:fldCharType="end"/>
      </w:r>
      <w:r>
        <w:t>.</w:t>
      </w:r>
    </w:p>
    <w:p w:rsidR="000F550E" w:rsidRPr="000F550E" w:rsidRDefault="000F550E" w:rsidP="000F550E"/>
    <w:tbl>
      <w:tblPr>
        <w:tblStyle w:val="MediumList2"/>
        <w:tblW w:w="0" w:type="auto"/>
        <w:jc w:val="center"/>
        <w:tblLayout w:type="fixed"/>
        <w:tblLook w:val="0420"/>
      </w:tblPr>
      <w:tblGrid>
        <w:gridCol w:w="1368"/>
        <w:gridCol w:w="1260"/>
        <w:gridCol w:w="1440"/>
        <w:gridCol w:w="1350"/>
        <w:gridCol w:w="1170"/>
      </w:tblGrid>
      <w:tr w:rsidR="006D25FE" w:rsidRPr="0077566F" w:rsidTr="000F550E">
        <w:trPr>
          <w:cnfStyle w:val="100000000000"/>
          <w:trHeight w:val="282"/>
          <w:jc w:val="center"/>
        </w:trPr>
        <w:tc>
          <w:tcPr>
            <w:tcW w:w="1368" w:type="dxa"/>
            <w:tcBorders>
              <w:top w:val="single" w:sz="4" w:space="0" w:color="auto"/>
              <w:left w:val="single" w:sz="4" w:space="0" w:color="auto"/>
              <w:right w:val="single" w:sz="4" w:space="0" w:color="auto"/>
            </w:tcBorders>
          </w:tcPr>
          <w:p w:rsidR="006D25FE" w:rsidRDefault="006D25FE" w:rsidP="00392628">
            <w:pPr>
              <w:keepNext/>
              <w:rPr>
                <w:b/>
              </w:rPr>
            </w:pPr>
            <w:r>
              <w:rPr>
                <w:b/>
              </w:rPr>
              <w:t>Record Id</w:t>
            </w:r>
          </w:p>
        </w:tc>
        <w:tc>
          <w:tcPr>
            <w:tcW w:w="1260" w:type="dxa"/>
            <w:tcBorders>
              <w:top w:val="single" w:sz="4" w:space="0" w:color="auto"/>
              <w:left w:val="single" w:sz="4" w:space="0" w:color="auto"/>
              <w:right w:val="single" w:sz="4" w:space="0" w:color="auto"/>
            </w:tcBorders>
          </w:tcPr>
          <w:p w:rsidR="006D25FE" w:rsidRPr="0077566F" w:rsidRDefault="006D25FE" w:rsidP="00392628">
            <w:pPr>
              <w:keepNext/>
              <w:rPr>
                <w:b/>
              </w:rPr>
            </w:pPr>
            <w:r>
              <w:rPr>
                <w:b/>
              </w:rPr>
              <w:t>Subject Id</w:t>
            </w:r>
          </w:p>
        </w:tc>
        <w:tc>
          <w:tcPr>
            <w:tcW w:w="1440" w:type="dxa"/>
            <w:tcBorders>
              <w:top w:val="single" w:sz="4" w:space="0" w:color="auto"/>
              <w:left w:val="single" w:sz="4" w:space="0" w:color="auto"/>
              <w:right w:val="single" w:sz="4" w:space="0" w:color="auto"/>
            </w:tcBorders>
          </w:tcPr>
          <w:p w:rsidR="006D25FE" w:rsidRDefault="006D25FE" w:rsidP="00392628">
            <w:pPr>
              <w:keepNext/>
              <w:rPr>
                <w:b/>
              </w:rPr>
            </w:pPr>
            <w:r>
              <w:rPr>
                <w:b/>
              </w:rPr>
              <w:t>Jurisdiction</w:t>
            </w:r>
          </w:p>
        </w:tc>
        <w:tc>
          <w:tcPr>
            <w:tcW w:w="1350" w:type="dxa"/>
            <w:tcBorders>
              <w:top w:val="single" w:sz="4" w:space="0" w:color="auto"/>
              <w:left w:val="single" w:sz="4" w:space="0" w:color="auto"/>
              <w:right w:val="single" w:sz="4" w:space="0" w:color="auto"/>
            </w:tcBorders>
          </w:tcPr>
          <w:p w:rsidR="006D25FE" w:rsidRDefault="006D25FE" w:rsidP="00392628">
            <w:pPr>
              <w:keepNext/>
              <w:rPr>
                <w:b/>
              </w:rPr>
            </w:pPr>
            <w:r>
              <w:rPr>
                <w:b/>
              </w:rPr>
              <w:t>Date</w:t>
            </w:r>
          </w:p>
        </w:tc>
        <w:tc>
          <w:tcPr>
            <w:tcW w:w="1170" w:type="dxa"/>
            <w:tcBorders>
              <w:top w:val="single" w:sz="4" w:space="0" w:color="auto"/>
              <w:left w:val="single" w:sz="4" w:space="0" w:color="auto"/>
              <w:right w:val="single" w:sz="4" w:space="0" w:color="auto"/>
            </w:tcBorders>
          </w:tcPr>
          <w:p w:rsidR="006D25FE" w:rsidRDefault="006D25FE" w:rsidP="00392628">
            <w:pPr>
              <w:keepNext/>
              <w:rPr>
                <w:b/>
              </w:rPr>
            </w:pPr>
            <w:r>
              <w:rPr>
                <w:b/>
              </w:rPr>
              <w:t>Officer Id</w:t>
            </w:r>
          </w:p>
        </w:tc>
      </w:tr>
      <w:tr w:rsidR="006D25FE" w:rsidTr="000F550E">
        <w:trPr>
          <w:cnfStyle w:val="000000100000"/>
          <w:trHeight w:val="404"/>
          <w:jc w:val="center"/>
        </w:trPr>
        <w:tc>
          <w:tcPr>
            <w:tcW w:w="1368" w:type="dxa"/>
            <w:tcBorders>
              <w:left w:val="single" w:sz="4" w:space="0" w:color="auto"/>
              <w:right w:val="single" w:sz="4" w:space="0" w:color="auto"/>
            </w:tcBorders>
          </w:tcPr>
          <w:p w:rsidR="006D25FE" w:rsidRDefault="00AC2624" w:rsidP="00392628">
            <w:pPr>
              <w:keepNext/>
            </w:pPr>
            <w:r>
              <w:t>Record-</w:t>
            </w:r>
            <w:r w:rsidR="006D25FE">
              <w:t>1</w:t>
            </w:r>
          </w:p>
        </w:tc>
        <w:tc>
          <w:tcPr>
            <w:tcW w:w="1260" w:type="dxa"/>
            <w:tcBorders>
              <w:left w:val="single" w:sz="4" w:space="0" w:color="auto"/>
              <w:right w:val="single" w:sz="4" w:space="0" w:color="auto"/>
            </w:tcBorders>
          </w:tcPr>
          <w:p w:rsidR="006D25FE" w:rsidRPr="00E07D29" w:rsidRDefault="00672EDB" w:rsidP="00392628">
            <w:pPr>
              <w:keepNext/>
            </w:pPr>
            <w:r>
              <w:t>Subject-</w:t>
            </w:r>
            <w:r w:rsidR="006D25FE">
              <w:t>1</w:t>
            </w:r>
          </w:p>
        </w:tc>
        <w:tc>
          <w:tcPr>
            <w:tcW w:w="1440" w:type="dxa"/>
            <w:tcBorders>
              <w:left w:val="single" w:sz="4" w:space="0" w:color="auto"/>
              <w:right w:val="single" w:sz="4" w:space="0" w:color="auto"/>
            </w:tcBorders>
          </w:tcPr>
          <w:p w:rsidR="006D25FE" w:rsidRDefault="006D25FE" w:rsidP="00392628">
            <w:pPr>
              <w:keepNext/>
            </w:pPr>
            <w:r>
              <w:t>GA</w:t>
            </w:r>
          </w:p>
        </w:tc>
        <w:tc>
          <w:tcPr>
            <w:tcW w:w="1350" w:type="dxa"/>
            <w:tcBorders>
              <w:left w:val="single" w:sz="4" w:space="0" w:color="auto"/>
              <w:right w:val="single" w:sz="4" w:space="0" w:color="auto"/>
            </w:tcBorders>
          </w:tcPr>
          <w:p w:rsidR="006D25FE" w:rsidRDefault="00E62D3F" w:rsidP="00E62D3F">
            <w:pPr>
              <w:keepNext/>
            </w:pPr>
            <w:r>
              <w:t>2012-01-19</w:t>
            </w:r>
          </w:p>
        </w:tc>
        <w:tc>
          <w:tcPr>
            <w:tcW w:w="1170" w:type="dxa"/>
            <w:tcBorders>
              <w:left w:val="single" w:sz="4" w:space="0" w:color="auto"/>
              <w:right w:val="single" w:sz="4" w:space="0" w:color="auto"/>
            </w:tcBorders>
          </w:tcPr>
          <w:p w:rsidR="006D25FE" w:rsidRDefault="006D25FE" w:rsidP="00392628">
            <w:pPr>
              <w:keepNext/>
            </w:pPr>
            <w:r>
              <w:t>xu02</w:t>
            </w:r>
          </w:p>
        </w:tc>
      </w:tr>
      <w:tr w:rsidR="006D25FE" w:rsidTr="000F550E">
        <w:trPr>
          <w:trHeight w:val="620"/>
          <w:jc w:val="center"/>
        </w:trPr>
        <w:tc>
          <w:tcPr>
            <w:tcW w:w="1368" w:type="dxa"/>
            <w:tcBorders>
              <w:left w:val="single" w:sz="4" w:space="0" w:color="auto"/>
              <w:right w:val="single" w:sz="4" w:space="0" w:color="auto"/>
            </w:tcBorders>
          </w:tcPr>
          <w:p w:rsidR="006D25FE" w:rsidRDefault="00AC2624" w:rsidP="00392628">
            <w:pPr>
              <w:keepNext/>
            </w:pPr>
            <w:r>
              <w:t>Record-</w:t>
            </w:r>
            <w:r w:rsidR="006D25FE">
              <w:t>2</w:t>
            </w:r>
          </w:p>
        </w:tc>
        <w:tc>
          <w:tcPr>
            <w:tcW w:w="1260" w:type="dxa"/>
            <w:tcBorders>
              <w:left w:val="single" w:sz="4" w:space="0" w:color="auto"/>
              <w:right w:val="single" w:sz="4" w:space="0" w:color="auto"/>
            </w:tcBorders>
          </w:tcPr>
          <w:p w:rsidR="006D25FE" w:rsidRDefault="00672EDB" w:rsidP="00392628">
            <w:pPr>
              <w:keepNext/>
            </w:pPr>
            <w:r>
              <w:t>Subject-</w:t>
            </w:r>
            <w:r w:rsidR="006D25FE">
              <w:t>2</w:t>
            </w:r>
          </w:p>
        </w:tc>
        <w:tc>
          <w:tcPr>
            <w:tcW w:w="1440" w:type="dxa"/>
            <w:tcBorders>
              <w:left w:val="single" w:sz="4" w:space="0" w:color="auto"/>
              <w:right w:val="single" w:sz="4" w:space="0" w:color="auto"/>
            </w:tcBorders>
          </w:tcPr>
          <w:p w:rsidR="006D25FE" w:rsidRDefault="006D25FE" w:rsidP="00392628">
            <w:pPr>
              <w:keepNext/>
            </w:pPr>
            <w:r>
              <w:t>VA</w:t>
            </w:r>
          </w:p>
        </w:tc>
        <w:tc>
          <w:tcPr>
            <w:tcW w:w="1350" w:type="dxa"/>
            <w:tcBorders>
              <w:left w:val="single" w:sz="4" w:space="0" w:color="auto"/>
              <w:right w:val="single" w:sz="4" w:space="0" w:color="auto"/>
            </w:tcBorders>
          </w:tcPr>
          <w:p w:rsidR="006D25FE" w:rsidRDefault="00E62D3F" w:rsidP="00392628">
            <w:pPr>
              <w:keepNext/>
            </w:pPr>
            <w:r>
              <w:t>2012-02-21</w:t>
            </w:r>
          </w:p>
        </w:tc>
        <w:tc>
          <w:tcPr>
            <w:tcW w:w="1170" w:type="dxa"/>
            <w:tcBorders>
              <w:left w:val="single" w:sz="4" w:space="0" w:color="auto"/>
              <w:right w:val="single" w:sz="4" w:space="0" w:color="auto"/>
            </w:tcBorders>
          </w:tcPr>
          <w:p w:rsidR="006D25FE" w:rsidRDefault="006D25FE" w:rsidP="000F550E">
            <w:pPr>
              <w:keepNext/>
            </w:pPr>
            <w:r>
              <w:t>xu03</w:t>
            </w:r>
          </w:p>
        </w:tc>
      </w:tr>
    </w:tbl>
    <w:p w:rsidR="006D25FE" w:rsidRDefault="000F550E" w:rsidP="000F550E">
      <w:pPr>
        <w:pStyle w:val="Caption"/>
        <w:jc w:val="center"/>
      </w:pPr>
      <w:bookmarkStart w:id="89" w:name="_Ref319051450"/>
      <w:r>
        <w:t xml:space="preserve">Table </w:t>
      </w:r>
      <w:fldSimple w:instr=" SEQ Table \* ARABIC ">
        <w:r w:rsidR="00B014E4">
          <w:rPr>
            <w:noProof/>
          </w:rPr>
          <w:t>7</w:t>
        </w:r>
      </w:fldSimple>
      <w:bookmarkEnd w:id="89"/>
      <w:r>
        <w:t>: Sample Implementation Resources</w:t>
      </w:r>
    </w:p>
    <w:p w:rsidR="006D25FE" w:rsidRDefault="006D25FE" w:rsidP="00FF21F6"/>
    <w:p w:rsidR="00A43CEB" w:rsidRDefault="00A43CEB" w:rsidP="00FF21F6">
      <w:r>
        <w:t>The first record states that officer xu02 arrested Subject-1 on January 19, 2012, in Georgia. The second record states that officer xu03 arrested Subject-2 on February 21, 2012, in Virginia.</w:t>
      </w:r>
    </w:p>
    <w:p w:rsidR="00542BC8" w:rsidRDefault="00542BC8" w:rsidP="00FF21F6"/>
    <w:p w:rsidR="00542BC8" w:rsidRDefault="00542BC8" w:rsidP="00FF21F6">
      <w:r>
        <w:t xml:space="preserve">The XML files that correspond to these records are in </w:t>
      </w:r>
      <w:r w:rsidR="00941898">
        <w:t>the “</w:t>
      </w:r>
      <w:r w:rsidR="000D3BB4">
        <w:t>$</w:t>
      </w:r>
      <w:r w:rsidR="003F5FBF">
        <w:t>POLICY</w:t>
      </w:r>
      <w:r w:rsidR="00493FED">
        <w:t>_</w:t>
      </w:r>
      <w:r w:rsidR="003F5FBF">
        <w:t>GUIDE/data</w:t>
      </w:r>
      <w:r w:rsidR="0068261B">
        <w:t>_</w:t>
      </w:r>
      <w:r w:rsidR="003F5FBF">
        <w:t>records/</w:t>
      </w:r>
      <w:r w:rsidR="00941898">
        <w:t>” directory</w:t>
      </w:r>
      <w:r>
        <w:t>.</w:t>
      </w:r>
    </w:p>
    <w:p w:rsidR="00542BC8" w:rsidRDefault="00542BC8" w:rsidP="00FF21F6"/>
    <w:p w:rsidR="0010320A" w:rsidRDefault="0010320A" w:rsidP="00C86CD9">
      <w:pPr>
        <w:pStyle w:val="Heading4"/>
      </w:pPr>
      <w:r>
        <w:t>Review the Sample Implementation Test Cases</w:t>
      </w:r>
    </w:p>
    <w:p w:rsidR="001715B4" w:rsidRDefault="001715B4" w:rsidP="00FF21F6"/>
    <w:p w:rsidR="0086262E" w:rsidRDefault="00B87EE6" w:rsidP="00FF21F6">
      <w:r>
        <w:fldChar w:fldCharType="begin"/>
      </w:r>
      <w:r w:rsidR="0086262E">
        <w:instrText xml:space="preserve"> REF _Ref319053742 \h </w:instrText>
      </w:r>
      <w:r>
        <w:fldChar w:fldCharType="separate"/>
      </w:r>
      <w:r w:rsidR="00B014E4">
        <w:t xml:space="preserve">Table </w:t>
      </w:r>
      <w:r w:rsidR="00B014E4">
        <w:rPr>
          <w:noProof/>
        </w:rPr>
        <w:t>8</w:t>
      </w:r>
      <w:r>
        <w:fldChar w:fldCharType="end"/>
      </w:r>
      <w:r w:rsidR="0086262E">
        <w:t xml:space="preserve"> contains six test cases that will be used to test the policy and sample application. Each test case represents a certain user attempting to read a certain record. The table shows the expected results of evaluating the two non-obligation, source directives against each test case.</w:t>
      </w:r>
    </w:p>
    <w:p w:rsidR="0086262E" w:rsidRDefault="0086262E" w:rsidP="00FF21F6"/>
    <w:tbl>
      <w:tblPr>
        <w:tblStyle w:val="MediumList2"/>
        <w:tblW w:w="0" w:type="auto"/>
        <w:jc w:val="center"/>
        <w:tblLayout w:type="fixed"/>
        <w:tblLook w:val="0420"/>
      </w:tblPr>
      <w:tblGrid>
        <w:gridCol w:w="1368"/>
        <w:gridCol w:w="1260"/>
        <w:gridCol w:w="1440"/>
        <w:gridCol w:w="1710"/>
        <w:gridCol w:w="1829"/>
      </w:tblGrid>
      <w:tr w:rsidR="006D25FE" w:rsidRPr="0077566F" w:rsidTr="00F733B5">
        <w:trPr>
          <w:cnfStyle w:val="100000000000"/>
          <w:trHeight w:val="282"/>
          <w:jc w:val="center"/>
        </w:trPr>
        <w:tc>
          <w:tcPr>
            <w:tcW w:w="1368" w:type="dxa"/>
            <w:tcBorders>
              <w:top w:val="single" w:sz="4" w:space="0" w:color="auto"/>
              <w:left w:val="single" w:sz="4" w:space="0" w:color="auto"/>
              <w:right w:val="single" w:sz="4" w:space="0" w:color="auto"/>
            </w:tcBorders>
          </w:tcPr>
          <w:p w:rsidR="006D25FE" w:rsidRDefault="00C36BAD" w:rsidP="00C36BAD">
            <w:pPr>
              <w:keepNext/>
              <w:rPr>
                <w:b/>
              </w:rPr>
            </w:pPr>
            <w:r>
              <w:rPr>
                <w:b/>
              </w:rPr>
              <w:t>Test</w:t>
            </w:r>
            <w:r w:rsidR="006D25FE">
              <w:rPr>
                <w:b/>
              </w:rPr>
              <w:t xml:space="preserve"> Case #</w:t>
            </w:r>
          </w:p>
        </w:tc>
        <w:tc>
          <w:tcPr>
            <w:tcW w:w="1260" w:type="dxa"/>
            <w:tcBorders>
              <w:top w:val="single" w:sz="4" w:space="0" w:color="auto"/>
              <w:left w:val="single" w:sz="4" w:space="0" w:color="auto"/>
              <w:right w:val="single" w:sz="4" w:space="0" w:color="auto"/>
            </w:tcBorders>
          </w:tcPr>
          <w:p w:rsidR="006D25FE" w:rsidRPr="0077566F" w:rsidRDefault="006D25FE" w:rsidP="00392628">
            <w:pPr>
              <w:keepNext/>
              <w:rPr>
                <w:b/>
              </w:rPr>
            </w:pPr>
            <w:r>
              <w:rPr>
                <w:b/>
              </w:rPr>
              <w:t>Requestor Id</w:t>
            </w:r>
          </w:p>
        </w:tc>
        <w:tc>
          <w:tcPr>
            <w:tcW w:w="1440" w:type="dxa"/>
            <w:tcBorders>
              <w:top w:val="single" w:sz="4" w:space="0" w:color="auto"/>
              <w:left w:val="single" w:sz="4" w:space="0" w:color="auto"/>
              <w:right w:val="single" w:sz="4" w:space="0" w:color="auto"/>
            </w:tcBorders>
          </w:tcPr>
          <w:p w:rsidR="006D25FE" w:rsidRDefault="006D25FE" w:rsidP="00392628">
            <w:pPr>
              <w:keepNext/>
              <w:rPr>
                <w:b/>
              </w:rPr>
            </w:pPr>
            <w:r>
              <w:rPr>
                <w:b/>
              </w:rPr>
              <w:t>Record Id</w:t>
            </w:r>
          </w:p>
        </w:tc>
        <w:tc>
          <w:tcPr>
            <w:tcW w:w="1710" w:type="dxa"/>
            <w:tcBorders>
              <w:top w:val="single" w:sz="4" w:space="0" w:color="auto"/>
              <w:left w:val="single" w:sz="4" w:space="0" w:color="auto"/>
              <w:right w:val="single" w:sz="4" w:space="0" w:color="auto"/>
            </w:tcBorders>
          </w:tcPr>
          <w:p w:rsidR="006D25FE" w:rsidRDefault="006D25FE" w:rsidP="00392628">
            <w:pPr>
              <w:keepNext/>
              <w:rPr>
                <w:b/>
              </w:rPr>
            </w:pPr>
            <w:r>
              <w:rPr>
                <w:b/>
              </w:rPr>
              <w:t>OD1 Evaluation</w:t>
            </w:r>
          </w:p>
        </w:tc>
        <w:tc>
          <w:tcPr>
            <w:tcW w:w="1829" w:type="dxa"/>
            <w:tcBorders>
              <w:top w:val="single" w:sz="4" w:space="0" w:color="auto"/>
              <w:left w:val="single" w:sz="4" w:space="0" w:color="auto"/>
              <w:right w:val="single" w:sz="4" w:space="0" w:color="auto"/>
            </w:tcBorders>
          </w:tcPr>
          <w:p w:rsidR="006D25FE" w:rsidRDefault="006D25FE" w:rsidP="00392628">
            <w:pPr>
              <w:keepNext/>
              <w:rPr>
                <w:b/>
              </w:rPr>
            </w:pPr>
            <w:r>
              <w:rPr>
                <w:b/>
              </w:rPr>
              <w:t>FD1 Evaluation</w:t>
            </w:r>
          </w:p>
        </w:tc>
      </w:tr>
      <w:tr w:rsidR="006D25FE" w:rsidTr="00F733B5">
        <w:trPr>
          <w:cnfStyle w:val="000000100000"/>
          <w:trHeight w:val="404"/>
          <w:jc w:val="center"/>
        </w:trPr>
        <w:tc>
          <w:tcPr>
            <w:tcW w:w="1368" w:type="dxa"/>
            <w:tcBorders>
              <w:left w:val="single" w:sz="4" w:space="0" w:color="auto"/>
              <w:right w:val="single" w:sz="4" w:space="0" w:color="auto"/>
            </w:tcBorders>
          </w:tcPr>
          <w:p w:rsidR="006D25FE" w:rsidRDefault="006D25FE" w:rsidP="00392628">
            <w:pPr>
              <w:keepNext/>
            </w:pPr>
            <w:r>
              <w:t>1</w:t>
            </w:r>
          </w:p>
        </w:tc>
        <w:tc>
          <w:tcPr>
            <w:tcW w:w="1260" w:type="dxa"/>
            <w:tcBorders>
              <w:left w:val="single" w:sz="4" w:space="0" w:color="auto"/>
              <w:right w:val="single" w:sz="4" w:space="0" w:color="auto"/>
            </w:tcBorders>
          </w:tcPr>
          <w:p w:rsidR="006D25FE" w:rsidRPr="00E07D29" w:rsidRDefault="00B11CF6" w:rsidP="00392628">
            <w:pPr>
              <w:keepNext/>
            </w:pPr>
            <w:r>
              <w:t>xu0</w:t>
            </w:r>
            <w:r w:rsidR="006D25FE">
              <w:t>1</w:t>
            </w:r>
          </w:p>
        </w:tc>
        <w:tc>
          <w:tcPr>
            <w:tcW w:w="1440" w:type="dxa"/>
            <w:tcBorders>
              <w:left w:val="single" w:sz="4" w:space="0" w:color="auto"/>
              <w:right w:val="single" w:sz="4" w:space="0" w:color="auto"/>
            </w:tcBorders>
          </w:tcPr>
          <w:p w:rsidR="006D25FE" w:rsidRDefault="00086112" w:rsidP="00392628">
            <w:pPr>
              <w:keepNext/>
            </w:pPr>
            <w:r>
              <w:t>Record-</w:t>
            </w:r>
            <w:r w:rsidR="00B26E17">
              <w:t>1</w:t>
            </w:r>
          </w:p>
        </w:tc>
        <w:tc>
          <w:tcPr>
            <w:tcW w:w="1710" w:type="dxa"/>
            <w:tcBorders>
              <w:left w:val="single" w:sz="4" w:space="0" w:color="auto"/>
              <w:right w:val="single" w:sz="4" w:space="0" w:color="auto"/>
            </w:tcBorders>
          </w:tcPr>
          <w:p w:rsidR="006D25FE" w:rsidRDefault="006D25FE" w:rsidP="00392628">
            <w:pPr>
              <w:keepNext/>
            </w:pPr>
            <w:r>
              <w:t>NotApplicable</w:t>
            </w:r>
          </w:p>
        </w:tc>
        <w:tc>
          <w:tcPr>
            <w:tcW w:w="1829" w:type="dxa"/>
            <w:tcBorders>
              <w:left w:val="single" w:sz="4" w:space="0" w:color="auto"/>
              <w:right w:val="single" w:sz="4" w:space="0" w:color="auto"/>
            </w:tcBorders>
          </w:tcPr>
          <w:p w:rsidR="006D25FE" w:rsidRDefault="006D25FE" w:rsidP="00392628">
            <w:pPr>
              <w:keepNext/>
            </w:pPr>
            <w:r>
              <w:t>NotApplicable</w:t>
            </w:r>
          </w:p>
        </w:tc>
      </w:tr>
      <w:tr w:rsidR="006D25FE" w:rsidTr="00F733B5">
        <w:trPr>
          <w:trHeight w:val="620"/>
          <w:jc w:val="center"/>
        </w:trPr>
        <w:tc>
          <w:tcPr>
            <w:tcW w:w="1368" w:type="dxa"/>
            <w:tcBorders>
              <w:left w:val="single" w:sz="4" w:space="0" w:color="auto"/>
              <w:right w:val="single" w:sz="4" w:space="0" w:color="auto"/>
            </w:tcBorders>
          </w:tcPr>
          <w:p w:rsidR="006D25FE" w:rsidRDefault="006D25FE" w:rsidP="00392628">
            <w:pPr>
              <w:keepNext/>
            </w:pPr>
            <w:r>
              <w:t>2</w:t>
            </w:r>
          </w:p>
        </w:tc>
        <w:tc>
          <w:tcPr>
            <w:tcW w:w="1260" w:type="dxa"/>
            <w:tcBorders>
              <w:left w:val="single" w:sz="4" w:space="0" w:color="auto"/>
              <w:right w:val="single" w:sz="4" w:space="0" w:color="auto"/>
            </w:tcBorders>
          </w:tcPr>
          <w:p w:rsidR="006D25FE" w:rsidRDefault="00B11CF6" w:rsidP="00392628">
            <w:pPr>
              <w:keepNext/>
            </w:pPr>
            <w:r>
              <w:t>xu0</w:t>
            </w:r>
            <w:r w:rsidR="006D25FE">
              <w:t>2</w:t>
            </w:r>
          </w:p>
        </w:tc>
        <w:tc>
          <w:tcPr>
            <w:tcW w:w="1440" w:type="dxa"/>
            <w:tcBorders>
              <w:left w:val="single" w:sz="4" w:space="0" w:color="auto"/>
              <w:right w:val="single" w:sz="4" w:space="0" w:color="auto"/>
            </w:tcBorders>
          </w:tcPr>
          <w:p w:rsidR="006D25FE" w:rsidRDefault="00086112" w:rsidP="00392628">
            <w:pPr>
              <w:keepNext/>
            </w:pPr>
            <w:r>
              <w:t>Record-</w:t>
            </w:r>
            <w:r w:rsidR="006D25FE">
              <w:t>2</w:t>
            </w:r>
          </w:p>
        </w:tc>
        <w:tc>
          <w:tcPr>
            <w:tcW w:w="1710" w:type="dxa"/>
            <w:tcBorders>
              <w:left w:val="single" w:sz="4" w:space="0" w:color="auto"/>
              <w:right w:val="single" w:sz="4" w:space="0" w:color="auto"/>
            </w:tcBorders>
          </w:tcPr>
          <w:p w:rsidR="006D25FE" w:rsidRDefault="006D25FE" w:rsidP="00392628">
            <w:pPr>
              <w:keepNext/>
            </w:pPr>
            <w:r>
              <w:t>Permit</w:t>
            </w:r>
          </w:p>
        </w:tc>
        <w:tc>
          <w:tcPr>
            <w:tcW w:w="1829" w:type="dxa"/>
            <w:tcBorders>
              <w:left w:val="single" w:sz="4" w:space="0" w:color="auto"/>
              <w:right w:val="single" w:sz="4" w:space="0" w:color="auto"/>
            </w:tcBorders>
          </w:tcPr>
          <w:p w:rsidR="006D25FE" w:rsidRDefault="006D25FE" w:rsidP="006D25FE">
            <w:pPr>
              <w:keepNext/>
            </w:pPr>
            <w:r>
              <w:t>NotApplicable</w:t>
            </w:r>
          </w:p>
        </w:tc>
      </w:tr>
      <w:tr w:rsidR="00FB4804" w:rsidTr="00F733B5">
        <w:trPr>
          <w:cnfStyle w:val="000000100000"/>
          <w:trHeight w:val="620"/>
          <w:jc w:val="center"/>
        </w:trPr>
        <w:tc>
          <w:tcPr>
            <w:tcW w:w="1368" w:type="dxa"/>
            <w:tcBorders>
              <w:left w:val="single" w:sz="4" w:space="0" w:color="auto"/>
              <w:right w:val="single" w:sz="4" w:space="0" w:color="auto"/>
            </w:tcBorders>
          </w:tcPr>
          <w:p w:rsidR="00FB4804" w:rsidRDefault="001F32C7" w:rsidP="00392628">
            <w:pPr>
              <w:keepNext/>
            </w:pPr>
            <w:r>
              <w:t>3</w:t>
            </w:r>
          </w:p>
        </w:tc>
        <w:tc>
          <w:tcPr>
            <w:tcW w:w="1260" w:type="dxa"/>
            <w:tcBorders>
              <w:left w:val="single" w:sz="4" w:space="0" w:color="auto"/>
              <w:right w:val="single" w:sz="4" w:space="0" w:color="auto"/>
            </w:tcBorders>
          </w:tcPr>
          <w:p w:rsidR="00FB4804" w:rsidRDefault="00B11CF6" w:rsidP="00392628">
            <w:pPr>
              <w:keepNext/>
            </w:pPr>
            <w:r>
              <w:t>xu0</w:t>
            </w:r>
            <w:r w:rsidR="00FB4804">
              <w:t>3</w:t>
            </w:r>
          </w:p>
        </w:tc>
        <w:tc>
          <w:tcPr>
            <w:tcW w:w="1440" w:type="dxa"/>
            <w:tcBorders>
              <w:left w:val="single" w:sz="4" w:space="0" w:color="auto"/>
              <w:right w:val="single" w:sz="4" w:space="0" w:color="auto"/>
            </w:tcBorders>
          </w:tcPr>
          <w:p w:rsidR="00FB4804" w:rsidRDefault="00086112" w:rsidP="00392628">
            <w:pPr>
              <w:keepNext/>
            </w:pPr>
            <w:r>
              <w:t>Record-</w:t>
            </w:r>
            <w:r w:rsidR="00FB4804">
              <w:t>2</w:t>
            </w:r>
          </w:p>
        </w:tc>
        <w:tc>
          <w:tcPr>
            <w:tcW w:w="1710" w:type="dxa"/>
            <w:tcBorders>
              <w:left w:val="single" w:sz="4" w:space="0" w:color="auto"/>
              <w:right w:val="single" w:sz="4" w:space="0" w:color="auto"/>
            </w:tcBorders>
          </w:tcPr>
          <w:p w:rsidR="00FB4804" w:rsidRDefault="00FB4804" w:rsidP="00392628">
            <w:pPr>
              <w:keepNext/>
            </w:pPr>
            <w:r>
              <w:t>Permit</w:t>
            </w:r>
          </w:p>
        </w:tc>
        <w:tc>
          <w:tcPr>
            <w:tcW w:w="1829" w:type="dxa"/>
            <w:tcBorders>
              <w:left w:val="single" w:sz="4" w:space="0" w:color="auto"/>
              <w:right w:val="single" w:sz="4" w:space="0" w:color="auto"/>
            </w:tcBorders>
          </w:tcPr>
          <w:p w:rsidR="00FB4804" w:rsidRDefault="00FB4804" w:rsidP="00392628">
            <w:pPr>
              <w:keepNext/>
            </w:pPr>
            <w:r>
              <w:t>Permit</w:t>
            </w:r>
          </w:p>
        </w:tc>
      </w:tr>
      <w:tr w:rsidR="006D25FE" w:rsidTr="00F733B5">
        <w:trPr>
          <w:trHeight w:val="620"/>
          <w:jc w:val="center"/>
        </w:trPr>
        <w:tc>
          <w:tcPr>
            <w:tcW w:w="1368" w:type="dxa"/>
            <w:tcBorders>
              <w:left w:val="single" w:sz="4" w:space="0" w:color="auto"/>
              <w:right w:val="single" w:sz="4" w:space="0" w:color="auto"/>
            </w:tcBorders>
          </w:tcPr>
          <w:p w:rsidR="006D25FE" w:rsidRDefault="001F32C7" w:rsidP="00392628">
            <w:pPr>
              <w:keepNext/>
            </w:pPr>
            <w:r>
              <w:t>4</w:t>
            </w:r>
          </w:p>
        </w:tc>
        <w:tc>
          <w:tcPr>
            <w:tcW w:w="1260" w:type="dxa"/>
            <w:tcBorders>
              <w:left w:val="single" w:sz="4" w:space="0" w:color="auto"/>
              <w:right w:val="single" w:sz="4" w:space="0" w:color="auto"/>
            </w:tcBorders>
          </w:tcPr>
          <w:p w:rsidR="006D25FE" w:rsidRDefault="00B11CF6" w:rsidP="00392628">
            <w:pPr>
              <w:keepNext/>
            </w:pPr>
            <w:r>
              <w:t>xu0</w:t>
            </w:r>
            <w:r w:rsidR="006D25FE">
              <w:t>4</w:t>
            </w:r>
          </w:p>
        </w:tc>
        <w:tc>
          <w:tcPr>
            <w:tcW w:w="1440" w:type="dxa"/>
            <w:tcBorders>
              <w:left w:val="single" w:sz="4" w:space="0" w:color="auto"/>
              <w:right w:val="single" w:sz="4" w:space="0" w:color="auto"/>
            </w:tcBorders>
          </w:tcPr>
          <w:p w:rsidR="006D25FE" w:rsidRDefault="00086112" w:rsidP="00392628">
            <w:pPr>
              <w:keepNext/>
            </w:pPr>
            <w:r>
              <w:t>Record-</w:t>
            </w:r>
            <w:r w:rsidR="006D25FE">
              <w:t>1</w:t>
            </w:r>
          </w:p>
        </w:tc>
        <w:tc>
          <w:tcPr>
            <w:tcW w:w="1710" w:type="dxa"/>
            <w:tcBorders>
              <w:left w:val="single" w:sz="4" w:space="0" w:color="auto"/>
              <w:right w:val="single" w:sz="4" w:space="0" w:color="auto"/>
            </w:tcBorders>
          </w:tcPr>
          <w:p w:rsidR="006D25FE" w:rsidRDefault="006D25FE" w:rsidP="00392628">
            <w:pPr>
              <w:keepNext/>
            </w:pPr>
            <w:r>
              <w:t>NotApplicable</w:t>
            </w:r>
          </w:p>
        </w:tc>
        <w:tc>
          <w:tcPr>
            <w:tcW w:w="1829" w:type="dxa"/>
            <w:tcBorders>
              <w:left w:val="single" w:sz="4" w:space="0" w:color="auto"/>
              <w:right w:val="single" w:sz="4" w:space="0" w:color="auto"/>
            </w:tcBorders>
          </w:tcPr>
          <w:p w:rsidR="006D25FE" w:rsidRDefault="006D25FE" w:rsidP="00392628">
            <w:pPr>
              <w:keepNext/>
            </w:pPr>
            <w:r>
              <w:t>NotApplicable</w:t>
            </w:r>
          </w:p>
        </w:tc>
      </w:tr>
      <w:tr w:rsidR="006D25FE" w:rsidTr="00F733B5">
        <w:trPr>
          <w:cnfStyle w:val="000000100000"/>
          <w:trHeight w:val="620"/>
          <w:jc w:val="center"/>
        </w:trPr>
        <w:tc>
          <w:tcPr>
            <w:tcW w:w="1368" w:type="dxa"/>
            <w:tcBorders>
              <w:left w:val="single" w:sz="4" w:space="0" w:color="auto"/>
              <w:right w:val="single" w:sz="4" w:space="0" w:color="auto"/>
            </w:tcBorders>
          </w:tcPr>
          <w:p w:rsidR="006D25FE" w:rsidRDefault="001F32C7" w:rsidP="00392628">
            <w:pPr>
              <w:keepNext/>
            </w:pPr>
            <w:r>
              <w:t>5</w:t>
            </w:r>
          </w:p>
        </w:tc>
        <w:tc>
          <w:tcPr>
            <w:tcW w:w="1260" w:type="dxa"/>
            <w:tcBorders>
              <w:left w:val="single" w:sz="4" w:space="0" w:color="auto"/>
              <w:right w:val="single" w:sz="4" w:space="0" w:color="auto"/>
            </w:tcBorders>
          </w:tcPr>
          <w:p w:rsidR="006D25FE" w:rsidRDefault="00B11CF6" w:rsidP="00392628">
            <w:pPr>
              <w:keepNext/>
            </w:pPr>
            <w:r>
              <w:t>xu0</w:t>
            </w:r>
            <w:r w:rsidR="006D25FE">
              <w:t>5</w:t>
            </w:r>
          </w:p>
        </w:tc>
        <w:tc>
          <w:tcPr>
            <w:tcW w:w="1440" w:type="dxa"/>
            <w:tcBorders>
              <w:left w:val="single" w:sz="4" w:space="0" w:color="auto"/>
              <w:right w:val="single" w:sz="4" w:space="0" w:color="auto"/>
            </w:tcBorders>
          </w:tcPr>
          <w:p w:rsidR="006D25FE" w:rsidRDefault="00086112" w:rsidP="00392628">
            <w:pPr>
              <w:keepNext/>
            </w:pPr>
            <w:r>
              <w:t>Record-</w:t>
            </w:r>
            <w:r w:rsidR="006D25FE">
              <w:t>1</w:t>
            </w:r>
          </w:p>
        </w:tc>
        <w:tc>
          <w:tcPr>
            <w:tcW w:w="1710" w:type="dxa"/>
            <w:tcBorders>
              <w:left w:val="single" w:sz="4" w:space="0" w:color="auto"/>
              <w:right w:val="single" w:sz="4" w:space="0" w:color="auto"/>
            </w:tcBorders>
          </w:tcPr>
          <w:p w:rsidR="006D25FE" w:rsidRDefault="006D25FE" w:rsidP="00392628">
            <w:pPr>
              <w:keepNext/>
            </w:pPr>
            <w:r>
              <w:t>NotApplicable</w:t>
            </w:r>
          </w:p>
        </w:tc>
        <w:tc>
          <w:tcPr>
            <w:tcW w:w="1829" w:type="dxa"/>
            <w:tcBorders>
              <w:left w:val="single" w:sz="4" w:space="0" w:color="auto"/>
              <w:right w:val="single" w:sz="4" w:space="0" w:color="auto"/>
            </w:tcBorders>
          </w:tcPr>
          <w:p w:rsidR="006D25FE" w:rsidRDefault="006D25FE" w:rsidP="00392628">
            <w:pPr>
              <w:keepNext/>
            </w:pPr>
            <w:r>
              <w:t>NotApplicable</w:t>
            </w:r>
          </w:p>
        </w:tc>
      </w:tr>
      <w:tr w:rsidR="006D25FE" w:rsidTr="00F733B5">
        <w:trPr>
          <w:trHeight w:val="620"/>
          <w:jc w:val="center"/>
        </w:trPr>
        <w:tc>
          <w:tcPr>
            <w:tcW w:w="1368" w:type="dxa"/>
            <w:tcBorders>
              <w:left w:val="single" w:sz="4" w:space="0" w:color="auto"/>
              <w:right w:val="single" w:sz="4" w:space="0" w:color="auto"/>
            </w:tcBorders>
          </w:tcPr>
          <w:p w:rsidR="006D25FE" w:rsidRDefault="001F32C7" w:rsidP="00392628">
            <w:pPr>
              <w:keepNext/>
            </w:pPr>
            <w:r>
              <w:t>6</w:t>
            </w:r>
          </w:p>
        </w:tc>
        <w:tc>
          <w:tcPr>
            <w:tcW w:w="1260" w:type="dxa"/>
            <w:tcBorders>
              <w:left w:val="single" w:sz="4" w:space="0" w:color="auto"/>
              <w:right w:val="single" w:sz="4" w:space="0" w:color="auto"/>
            </w:tcBorders>
          </w:tcPr>
          <w:p w:rsidR="006D25FE" w:rsidRDefault="00B11CF6" w:rsidP="00392628">
            <w:pPr>
              <w:keepNext/>
            </w:pPr>
            <w:r>
              <w:t>xu0</w:t>
            </w:r>
            <w:r w:rsidR="006D25FE">
              <w:t>5</w:t>
            </w:r>
          </w:p>
        </w:tc>
        <w:tc>
          <w:tcPr>
            <w:tcW w:w="1440" w:type="dxa"/>
            <w:tcBorders>
              <w:left w:val="single" w:sz="4" w:space="0" w:color="auto"/>
              <w:right w:val="single" w:sz="4" w:space="0" w:color="auto"/>
            </w:tcBorders>
          </w:tcPr>
          <w:p w:rsidR="006D25FE" w:rsidRDefault="00086112" w:rsidP="00392628">
            <w:pPr>
              <w:keepNext/>
            </w:pPr>
            <w:r>
              <w:t>Record-</w:t>
            </w:r>
            <w:r w:rsidR="006D25FE">
              <w:t>2</w:t>
            </w:r>
          </w:p>
        </w:tc>
        <w:tc>
          <w:tcPr>
            <w:tcW w:w="1710" w:type="dxa"/>
            <w:tcBorders>
              <w:left w:val="single" w:sz="4" w:space="0" w:color="auto"/>
              <w:right w:val="single" w:sz="4" w:space="0" w:color="auto"/>
            </w:tcBorders>
          </w:tcPr>
          <w:p w:rsidR="006D25FE" w:rsidRDefault="006D25FE" w:rsidP="00392628">
            <w:pPr>
              <w:keepNext/>
            </w:pPr>
            <w:r>
              <w:t>NotApplicable</w:t>
            </w:r>
          </w:p>
        </w:tc>
        <w:tc>
          <w:tcPr>
            <w:tcW w:w="1829" w:type="dxa"/>
            <w:tcBorders>
              <w:left w:val="single" w:sz="4" w:space="0" w:color="auto"/>
              <w:right w:val="single" w:sz="4" w:space="0" w:color="auto"/>
            </w:tcBorders>
          </w:tcPr>
          <w:p w:rsidR="006D25FE" w:rsidRDefault="006D25FE" w:rsidP="00F733B5">
            <w:pPr>
              <w:keepNext/>
            </w:pPr>
            <w:r>
              <w:t>Permit</w:t>
            </w:r>
          </w:p>
        </w:tc>
      </w:tr>
    </w:tbl>
    <w:p w:rsidR="006D25FE" w:rsidRDefault="00F733B5" w:rsidP="00F733B5">
      <w:pPr>
        <w:pStyle w:val="Caption"/>
        <w:jc w:val="center"/>
      </w:pPr>
      <w:bookmarkStart w:id="90" w:name="_Ref319053742"/>
      <w:r>
        <w:t xml:space="preserve">Table </w:t>
      </w:r>
      <w:fldSimple w:instr=" SEQ Table \* ARABIC ">
        <w:r w:rsidR="00B014E4">
          <w:rPr>
            <w:noProof/>
          </w:rPr>
          <w:t>8</w:t>
        </w:r>
      </w:fldSimple>
      <w:bookmarkEnd w:id="90"/>
      <w:r>
        <w:t>: Sample Implementation Test Cases</w:t>
      </w:r>
    </w:p>
    <w:p w:rsidR="009E5B1E" w:rsidRDefault="009E5B1E" w:rsidP="00FF21F6"/>
    <w:p w:rsidR="00AF534C" w:rsidRPr="00AF534C" w:rsidRDefault="00740524" w:rsidP="00FF21F6">
      <w:r>
        <w:t xml:space="preserve">When a test case will cause an appropriate combination of </w:t>
      </w:r>
      <w:r>
        <w:rPr>
          <w:i/>
        </w:rPr>
        <w:t>predicates</w:t>
      </w:r>
      <w:r>
        <w:t xml:space="preserve"> in the source policy directives to be true, then the corresponding directives will evaluate to “Permit”. For each scenario in which a source policy directive evaluates to “NotApplicable”, we provide the reasoning in the descriptions that follow.</w:t>
      </w:r>
    </w:p>
    <w:p w:rsidR="00AF534C" w:rsidRDefault="00AF534C" w:rsidP="00FF21F6"/>
    <w:p w:rsidR="00392628" w:rsidRPr="00CB2CFD" w:rsidRDefault="00392628" w:rsidP="00FF21F6">
      <w:r>
        <w:t xml:space="preserve">Test Case 1 will cause directives OD1 </w:t>
      </w:r>
      <w:r w:rsidR="00CB2CFD">
        <w:t xml:space="preserve">and FD1 </w:t>
      </w:r>
      <w:r>
        <w:t>to evaluate to “NotApplicable” because user xu01 does not have the criminal history data self search privilege.</w:t>
      </w:r>
      <w:r w:rsidR="00CB2CFD">
        <w:t xml:space="preserve"> </w:t>
      </w:r>
      <w:r w:rsidR="00CB2CFD">
        <w:rPr>
          <w:i/>
        </w:rPr>
        <w:t>Predicates</w:t>
      </w:r>
      <w:r w:rsidR="00CB2CFD">
        <w:t xml:space="preserve"> OD1P3 and FD1P3 will be false for this test case.</w:t>
      </w:r>
    </w:p>
    <w:p w:rsidR="00392628" w:rsidRDefault="00392628" w:rsidP="00FF21F6"/>
    <w:p w:rsidR="00CB2CFD" w:rsidRDefault="00CB2CFD" w:rsidP="00FF21F6">
      <w:r>
        <w:t xml:space="preserve">Test Case 2 will cause directive FD1 to evaluate to “NotApplicable” because </w:t>
      </w:r>
      <w:r>
        <w:rPr>
          <w:i/>
        </w:rPr>
        <w:t>predi</w:t>
      </w:r>
      <w:r w:rsidR="00C12C0F">
        <w:rPr>
          <w:i/>
        </w:rPr>
        <w:t>cates</w:t>
      </w:r>
      <w:r w:rsidR="00C12C0F">
        <w:t xml:space="preserve"> FD1P6 and FD1P7, concerning the GFIPM Electronic Authentication Assurance Level Code attribute, will both be false. Also, </w:t>
      </w:r>
      <w:r w:rsidR="00C12C0F">
        <w:rPr>
          <w:i/>
        </w:rPr>
        <w:t>predicate</w:t>
      </w:r>
      <w:r w:rsidR="00C12C0F">
        <w:t xml:space="preserve"> FD1P8 will be false due to the jurisdictions of the user and the record not being equal.</w:t>
      </w:r>
    </w:p>
    <w:p w:rsidR="00D4463D" w:rsidRDefault="00D4463D" w:rsidP="00FF21F6"/>
    <w:p w:rsidR="00D4463D" w:rsidRDefault="00D4463D" w:rsidP="00FF21F6">
      <w:r>
        <w:t xml:space="preserve">Test Case 4 </w:t>
      </w:r>
      <w:r w:rsidR="008C1F03">
        <w:t xml:space="preserve">will cause directive OD1 to evaluate to “NotApplicable” because user xu04 is not in Agency-A; </w:t>
      </w:r>
      <w:r w:rsidR="008C1F03">
        <w:rPr>
          <w:i/>
        </w:rPr>
        <w:t>predicate</w:t>
      </w:r>
      <w:r w:rsidR="008C1F03">
        <w:t xml:space="preserve"> OD1P2 will be false. This test case will cause directive FD1 to evaluate to “NotApplicable” because user xu04 has a GFIPM Electronic Authentication Assurance Level Code attribute value of “NISTLEVEL2</w:t>
      </w:r>
      <w:r w:rsidR="00667345">
        <w:t xml:space="preserve">”; </w:t>
      </w:r>
      <w:r w:rsidR="00667345">
        <w:rPr>
          <w:i/>
        </w:rPr>
        <w:t>predicates</w:t>
      </w:r>
      <w:r w:rsidR="00667345">
        <w:t xml:space="preserve"> FD1P6 and FD1P7 will be false.</w:t>
      </w:r>
    </w:p>
    <w:p w:rsidR="00723974" w:rsidRDefault="00723974" w:rsidP="00FF21F6"/>
    <w:p w:rsidR="00723974" w:rsidRDefault="00723974" w:rsidP="00FF21F6">
      <w:r>
        <w:t xml:space="preserve">Test Case 5 will cause directive OD1 to evaluate to “NotApplicable” because user xu05 is not in Agency-A; </w:t>
      </w:r>
      <w:r>
        <w:rPr>
          <w:i/>
        </w:rPr>
        <w:t>predicate</w:t>
      </w:r>
      <w:r>
        <w:t xml:space="preserve"> OD1P2 will be false.</w:t>
      </w:r>
      <w:r w:rsidR="00D35C35">
        <w:t xml:space="preserve"> This test case will cause directive FD1 to evaluate to “NotApplicable” because</w:t>
      </w:r>
      <w:r w:rsidR="004A7B15">
        <w:t xml:space="preserve"> the jurisdictions of the user and the record not being equal; </w:t>
      </w:r>
      <w:r w:rsidR="004A7B15">
        <w:rPr>
          <w:i/>
        </w:rPr>
        <w:t>predicate</w:t>
      </w:r>
      <w:r w:rsidR="004A7B15">
        <w:t xml:space="preserve"> FD1P8 will be false.</w:t>
      </w:r>
    </w:p>
    <w:p w:rsidR="0079726B" w:rsidRDefault="0079726B" w:rsidP="00FF21F6"/>
    <w:p w:rsidR="0079726B" w:rsidRPr="004A7B15" w:rsidRDefault="0079726B" w:rsidP="00FF21F6">
      <w:r>
        <w:t xml:space="preserve">Test Case 6 will cause directive OD1 to evaluate to “NotApplicable” because user xu05 is not in Agency-A; </w:t>
      </w:r>
      <w:r>
        <w:rPr>
          <w:i/>
        </w:rPr>
        <w:t>predicate</w:t>
      </w:r>
      <w:r>
        <w:t xml:space="preserve"> OD1P2 will be false.</w:t>
      </w:r>
    </w:p>
    <w:p w:rsidR="00CB2CFD" w:rsidRDefault="00CB2CFD" w:rsidP="00FF21F6"/>
    <w:p w:rsidR="00B203FF" w:rsidRDefault="00B203FF" w:rsidP="00FF21F6">
      <w:r>
        <w:t xml:space="preserve">In Lesson </w:t>
      </w:r>
      <w:r w:rsidR="00B87EE6">
        <w:fldChar w:fldCharType="begin"/>
      </w:r>
      <w:r>
        <w:instrText xml:space="preserve"> REF _Ref319073067 \w \h </w:instrText>
      </w:r>
      <w:r w:rsidR="00B87EE6">
        <w:fldChar w:fldCharType="separate"/>
      </w:r>
      <w:r w:rsidR="00B014E4">
        <w:t>3.2.6</w:t>
      </w:r>
      <w:r w:rsidR="00B87EE6">
        <w:fldChar w:fldCharType="end"/>
      </w:r>
      <w:r>
        <w:t xml:space="preserve">, we </w:t>
      </w:r>
      <w:r w:rsidR="008004A8">
        <w:t>will translate the source policy directives into XACML policies, translate the test cases into XACML requests, execute the test cases, and compare the results with the expected outcomes that were covered in this Step.</w:t>
      </w:r>
    </w:p>
    <w:p w:rsidR="00B203FF" w:rsidRPr="00FF21F6" w:rsidRDefault="00B203FF" w:rsidP="00FF21F6"/>
    <w:p w:rsidR="000A274A" w:rsidRDefault="000A274A" w:rsidP="00C86CD9">
      <w:pPr>
        <w:pStyle w:val="Heading3"/>
      </w:pPr>
      <w:bookmarkStart w:id="91" w:name="_Ref319073067"/>
      <w:bookmarkStart w:id="92" w:name="_Toc324854077"/>
      <w:r>
        <w:t>XACML Policy</w:t>
      </w:r>
      <w:r w:rsidR="00E624BA">
        <w:t xml:space="preserve"> Implementation</w:t>
      </w:r>
      <w:bookmarkEnd w:id="91"/>
      <w:bookmarkEnd w:id="92"/>
    </w:p>
    <w:p w:rsidR="00E87FD3" w:rsidRDefault="00E87FD3" w:rsidP="00E87FD3"/>
    <w:p w:rsidR="00E87FD3" w:rsidRDefault="006C3A6F" w:rsidP="00E87FD3">
      <w:pPr>
        <w:rPr>
          <w:b/>
        </w:rPr>
      </w:pPr>
      <w:r>
        <w:rPr>
          <w:b/>
        </w:rPr>
        <w:t>Goals:</w:t>
      </w:r>
    </w:p>
    <w:p w:rsidR="006C3A6F" w:rsidRDefault="006C3A6F" w:rsidP="00E87FD3"/>
    <w:p w:rsidR="00553286" w:rsidRDefault="00553286" w:rsidP="00F50103">
      <w:pPr>
        <w:pStyle w:val="ListParagraph"/>
        <w:numPr>
          <w:ilvl w:val="0"/>
          <w:numId w:val="47"/>
        </w:numPr>
      </w:pPr>
      <w:r>
        <w:t>Understand how to translate the test cases into XACML requests.</w:t>
      </w:r>
    </w:p>
    <w:p w:rsidR="00553286" w:rsidRDefault="00553286" w:rsidP="00F50103">
      <w:pPr>
        <w:pStyle w:val="ListParagraph"/>
        <w:numPr>
          <w:ilvl w:val="0"/>
          <w:numId w:val="47"/>
        </w:numPr>
      </w:pPr>
      <w:r>
        <w:t xml:space="preserve">Understand how to translate the designed </w:t>
      </w:r>
      <w:r>
        <w:rPr>
          <w:i/>
        </w:rPr>
        <w:t>predicates</w:t>
      </w:r>
      <w:r>
        <w:t xml:space="preserve"> and obligations into a XACML policy.</w:t>
      </w:r>
    </w:p>
    <w:p w:rsidR="00553286" w:rsidRDefault="00553286" w:rsidP="00F50103">
      <w:pPr>
        <w:pStyle w:val="ListParagraph"/>
        <w:numPr>
          <w:ilvl w:val="0"/>
          <w:numId w:val="47"/>
        </w:numPr>
      </w:pPr>
      <w:r>
        <w:t>Test our XACML policy against the XACML requests.</w:t>
      </w:r>
    </w:p>
    <w:p w:rsidR="006C3A6F" w:rsidRPr="006C3A6F" w:rsidRDefault="006C3A6F" w:rsidP="00E87FD3"/>
    <w:p w:rsidR="006C3A6F" w:rsidRDefault="006C3A6F" w:rsidP="00E87FD3">
      <w:pPr>
        <w:rPr>
          <w:b/>
        </w:rPr>
      </w:pPr>
      <w:r>
        <w:rPr>
          <w:b/>
        </w:rPr>
        <w:t>Summary:</w:t>
      </w:r>
    </w:p>
    <w:p w:rsidR="006C3A6F" w:rsidRDefault="006C3A6F" w:rsidP="00E87FD3"/>
    <w:p w:rsidR="009633D2" w:rsidRPr="009633D2" w:rsidRDefault="009633D2" w:rsidP="00E87FD3">
      <w:r>
        <w:t xml:space="preserve">In this Lesson, we explain our strategy for implementing the designed </w:t>
      </w:r>
      <w:r>
        <w:rPr>
          <w:i/>
        </w:rPr>
        <w:t>predicates,</w:t>
      </w:r>
      <w:r>
        <w:t xml:space="preserve"> obligations, and test cases into XACML. This strategy includes using a combining algorithm to aggregate multiple individual XACML policies together to form a single, top-level policy for the sample application. You will be challenged with using the knowledge presented in Lesson Group </w:t>
      </w:r>
      <w:r w:rsidR="00B87EE6">
        <w:fldChar w:fldCharType="begin"/>
      </w:r>
      <w:r>
        <w:instrText xml:space="preserve"> REF _Ref316032505 \w \h </w:instrText>
      </w:r>
      <w:r w:rsidR="00B87EE6">
        <w:fldChar w:fldCharType="separate"/>
      </w:r>
      <w:r w:rsidR="00B014E4">
        <w:t>3.1</w:t>
      </w:r>
      <w:r w:rsidR="00B87EE6">
        <w:fldChar w:fldCharType="end"/>
      </w:r>
      <w:r>
        <w:t xml:space="preserve"> to create the XACML implementations.</w:t>
      </w:r>
    </w:p>
    <w:p w:rsidR="00A42301" w:rsidRPr="006C3A6F" w:rsidRDefault="00A42301" w:rsidP="00E87FD3"/>
    <w:p w:rsidR="006C3A6F" w:rsidRDefault="006C3A6F" w:rsidP="00E87FD3">
      <w:pPr>
        <w:rPr>
          <w:b/>
        </w:rPr>
      </w:pPr>
      <w:r>
        <w:rPr>
          <w:b/>
        </w:rPr>
        <w:t>Steps:</w:t>
      </w:r>
    </w:p>
    <w:p w:rsidR="00C47B6B" w:rsidRDefault="00E8531F" w:rsidP="00C86CD9">
      <w:pPr>
        <w:pStyle w:val="Heading4"/>
      </w:pPr>
      <w:r>
        <w:t xml:space="preserve">Review the </w:t>
      </w:r>
      <w:r w:rsidR="00C47B6B">
        <w:t>Implementation Strategy</w:t>
      </w:r>
    </w:p>
    <w:p w:rsidR="00C47B6B" w:rsidRDefault="00C47B6B" w:rsidP="00E87FD3"/>
    <w:p w:rsidR="00C47B6B" w:rsidRDefault="00C47B6B" w:rsidP="00C47B6B">
      <w:r>
        <w:t>The</w:t>
      </w:r>
      <w:r w:rsidR="00FB70D0">
        <w:t>re are three levels of authority represented by the source directives: Agency-A (OD1); the federation (FD1, FD2); and Agency-A supplementing the federation directives (SD1, SD2).</w:t>
      </w:r>
      <w:r>
        <w:t xml:space="preserve"> </w:t>
      </w:r>
      <w:r w:rsidR="001D0825">
        <w:t>W</w:t>
      </w:r>
      <w:r>
        <w:t xml:space="preserve">e will create a </w:t>
      </w:r>
      <w:r w:rsidR="00C30AA4">
        <w:t>separate</w:t>
      </w:r>
      <w:r>
        <w:t xml:space="preserve"> XACML policy for each </w:t>
      </w:r>
      <w:r w:rsidR="001D0825">
        <w:t>level of authority</w:t>
      </w:r>
      <w:r>
        <w:t xml:space="preserve">. </w:t>
      </w:r>
      <w:r w:rsidR="005F1C53">
        <w:t xml:space="preserve">This will result in a module policy design in which changes to a source policy of a single authority will be isolated in a single XACML policy. </w:t>
      </w:r>
      <w:r>
        <w:t>Since all agencies in the federation will abide by the federation-level source policy, the XACML policy representing this source policy should theoretically be able to be shared and installed by each agency.</w:t>
      </w:r>
      <w:r w:rsidR="003A1732">
        <w:t xml:space="preserve"> </w:t>
      </w:r>
    </w:p>
    <w:p w:rsidR="00C47B6B" w:rsidRDefault="00C47B6B" w:rsidP="00C47B6B"/>
    <w:p w:rsidR="00C47B6B" w:rsidRPr="00D77D63" w:rsidRDefault="00C47B6B" w:rsidP="00C47B6B">
      <w:r>
        <w:t xml:space="preserve">The three XACML policies will need to be aggregated into a single </w:t>
      </w:r>
      <w:r>
        <w:rPr>
          <w:b/>
        </w:rPr>
        <w:t>&lt;PolicySet&gt;</w:t>
      </w:r>
      <w:r>
        <w:t>. The three individual policies and the aggregated policy will be stored at the</w:t>
      </w:r>
      <w:r w:rsidR="00912241">
        <w:t xml:space="preserve"> </w:t>
      </w:r>
      <w:r w:rsidR="006D20D9">
        <w:t>“</w:t>
      </w:r>
      <w:r w:rsidR="00912241">
        <w:t>$POLICY</w:t>
      </w:r>
      <w:r w:rsidR="000B65C7">
        <w:t>_GUIDE/policies/</w:t>
      </w:r>
      <w:r w:rsidR="006D20D9">
        <w:t>”</w:t>
      </w:r>
      <w:r w:rsidR="00131E93">
        <w:t xml:space="preserve"> directory</w:t>
      </w:r>
      <w:r w:rsidR="00912241">
        <w:t>.</w:t>
      </w:r>
    </w:p>
    <w:p w:rsidR="00C47B6B" w:rsidRDefault="00C47B6B" w:rsidP="00E87FD3"/>
    <w:p w:rsidR="009D3943" w:rsidRDefault="009D3943" w:rsidP="00C86CD9">
      <w:pPr>
        <w:pStyle w:val="Heading4"/>
      </w:pPr>
      <w:r>
        <w:t>Challenge: Create a XACML Request for Each Test Case</w:t>
      </w:r>
    </w:p>
    <w:p w:rsidR="009D3943" w:rsidRDefault="009D3943" w:rsidP="009D3943"/>
    <w:p w:rsidR="009D3943" w:rsidRDefault="009D3943" w:rsidP="009D3943">
      <w:r>
        <w:t xml:space="preserve">In the </w:t>
      </w:r>
      <w:r w:rsidR="00910AAB">
        <w:t>“$</w:t>
      </w:r>
      <w:r w:rsidR="00834A16">
        <w:t>POLICY_GUIDE/test_cases/</w:t>
      </w:r>
      <w:r w:rsidR="00910AAB">
        <w:t>” directory</w:t>
      </w:r>
      <w:r>
        <w:t xml:space="preserve">, create a XACML request for each test case in </w:t>
      </w:r>
      <w:r w:rsidR="00B87EE6">
        <w:fldChar w:fldCharType="begin"/>
      </w:r>
      <w:r>
        <w:instrText xml:space="preserve"> REF _Ref319053742 \h </w:instrText>
      </w:r>
      <w:r w:rsidR="00B87EE6">
        <w:fldChar w:fldCharType="separate"/>
      </w:r>
      <w:r w:rsidR="00B014E4">
        <w:t xml:space="preserve">Table </w:t>
      </w:r>
      <w:r w:rsidR="00B014E4">
        <w:rPr>
          <w:noProof/>
        </w:rPr>
        <w:t>8</w:t>
      </w:r>
      <w:r w:rsidR="00B87EE6">
        <w:fldChar w:fldCharType="end"/>
      </w:r>
      <w:r>
        <w:t>. Name each request file: “Request-&lt;test-case-number&gt;-Challenge.xml”. For example, name the file for the second test case: “Request-2-Challenge.xml”.</w:t>
      </w:r>
    </w:p>
    <w:p w:rsidR="00E41EDA" w:rsidRDefault="00E41EDA" w:rsidP="009D3943"/>
    <w:p w:rsidR="00E41EDA" w:rsidRDefault="00E41EDA" w:rsidP="009D3943">
      <w:r>
        <w:t>In the Subject section of each request, include the following attributes:</w:t>
      </w:r>
    </w:p>
    <w:p w:rsidR="001136F5" w:rsidRDefault="001136F5" w:rsidP="009D3943"/>
    <w:p w:rsidR="00E41EDA" w:rsidRDefault="00E41EDA" w:rsidP="00F50103">
      <w:pPr>
        <w:pStyle w:val="ListParagraph"/>
        <w:numPr>
          <w:ilvl w:val="0"/>
          <w:numId w:val="41"/>
        </w:numPr>
      </w:pPr>
      <w:r>
        <w:t>GFIPM Federation Id</w:t>
      </w:r>
    </w:p>
    <w:p w:rsidR="00E41EDA" w:rsidRDefault="00E41EDA" w:rsidP="00F50103">
      <w:pPr>
        <w:pStyle w:val="ListParagraph"/>
        <w:numPr>
          <w:ilvl w:val="0"/>
          <w:numId w:val="41"/>
        </w:numPr>
      </w:pPr>
      <w:r>
        <w:t>GFIPM Employer Name</w:t>
      </w:r>
    </w:p>
    <w:p w:rsidR="00E41EDA" w:rsidRDefault="00E41EDA" w:rsidP="00F50103">
      <w:pPr>
        <w:pStyle w:val="ListParagraph"/>
        <w:numPr>
          <w:ilvl w:val="0"/>
          <w:numId w:val="41"/>
        </w:numPr>
      </w:pPr>
      <w:r>
        <w:t>GFIPM Employment Jurisdiction</w:t>
      </w:r>
    </w:p>
    <w:p w:rsidR="00E41EDA" w:rsidRDefault="00E41EDA" w:rsidP="00F50103">
      <w:pPr>
        <w:pStyle w:val="ListParagraph"/>
        <w:numPr>
          <w:ilvl w:val="0"/>
          <w:numId w:val="41"/>
        </w:numPr>
      </w:pPr>
      <w:r>
        <w:t>GFIPM Sworn Law Enforcement Officer Indicator</w:t>
      </w:r>
    </w:p>
    <w:p w:rsidR="00E41EDA" w:rsidRDefault="00E41EDA" w:rsidP="00F50103">
      <w:pPr>
        <w:pStyle w:val="ListParagraph"/>
        <w:numPr>
          <w:ilvl w:val="0"/>
          <w:numId w:val="41"/>
        </w:numPr>
      </w:pPr>
      <w:r>
        <w:t xml:space="preserve">GFIPM </w:t>
      </w:r>
      <w:r w:rsidRPr="00E41EDA">
        <w:t>Criminal</w:t>
      </w:r>
      <w:r>
        <w:t xml:space="preserve"> </w:t>
      </w:r>
      <w:r w:rsidRPr="00E41EDA">
        <w:t>History</w:t>
      </w:r>
      <w:r>
        <w:t xml:space="preserve"> </w:t>
      </w:r>
      <w:r w:rsidRPr="00E41EDA">
        <w:t>Data</w:t>
      </w:r>
      <w:r>
        <w:t xml:space="preserve"> </w:t>
      </w:r>
      <w:r w:rsidRPr="00E41EDA">
        <w:t>Self</w:t>
      </w:r>
      <w:r>
        <w:t xml:space="preserve"> </w:t>
      </w:r>
      <w:r w:rsidRPr="00E41EDA">
        <w:t>Search</w:t>
      </w:r>
      <w:r>
        <w:t xml:space="preserve"> </w:t>
      </w:r>
      <w:r w:rsidRPr="00E41EDA">
        <w:t>Home</w:t>
      </w:r>
      <w:r>
        <w:t xml:space="preserve"> </w:t>
      </w:r>
      <w:r w:rsidRPr="00E41EDA">
        <w:t>Privilege</w:t>
      </w:r>
      <w:r>
        <w:t xml:space="preserve"> </w:t>
      </w:r>
      <w:r w:rsidRPr="00E41EDA">
        <w:t>Indicator</w:t>
      </w:r>
    </w:p>
    <w:p w:rsidR="00E41EDA" w:rsidRDefault="00E41EDA" w:rsidP="00F50103">
      <w:pPr>
        <w:pStyle w:val="ListParagraph"/>
        <w:numPr>
          <w:ilvl w:val="0"/>
          <w:numId w:val="41"/>
        </w:numPr>
      </w:pPr>
      <w:r>
        <w:t>GFIPM Electronic Authentication Assurance Level Code</w:t>
      </w:r>
    </w:p>
    <w:p w:rsidR="00E41EDA" w:rsidRDefault="00E41EDA" w:rsidP="00F50103">
      <w:pPr>
        <w:pStyle w:val="ListParagraph"/>
        <w:numPr>
          <w:ilvl w:val="0"/>
          <w:numId w:val="41"/>
        </w:numPr>
      </w:pPr>
      <w:r>
        <w:t>GFIPM Identity Provider Id</w:t>
      </w:r>
    </w:p>
    <w:p w:rsidR="00E41EDA" w:rsidRDefault="00E41EDA" w:rsidP="00F50103">
      <w:pPr>
        <w:pStyle w:val="ListParagraph"/>
        <w:numPr>
          <w:ilvl w:val="0"/>
          <w:numId w:val="41"/>
        </w:numPr>
      </w:pPr>
      <w:r>
        <w:t>GFIPM Email Address Text</w:t>
      </w:r>
    </w:p>
    <w:p w:rsidR="001136F5" w:rsidRDefault="001136F5" w:rsidP="00FE7465"/>
    <w:p w:rsidR="00FE7465" w:rsidRDefault="00FE7465" w:rsidP="00FE7465">
      <w:r>
        <w:t xml:space="preserve">Populate the values of these attributes with the values from </w:t>
      </w:r>
      <w:r w:rsidR="00B87EE6">
        <w:fldChar w:fldCharType="begin"/>
      </w:r>
      <w:r>
        <w:instrText xml:space="preserve"> REF _Ref319045330 \h </w:instrText>
      </w:r>
      <w:r w:rsidR="00B87EE6">
        <w:fldChar w:fldCharType="separate"/>
      </w:r>
      <w:r w:rsidR="00B014E4">
        <w:t xml:space="preserve">Table </w:t>
      </w:r>
      <w:r w:rsidR="00B014E4">
        <w:rPr>
          <w:noProof/>
        </w:rPr>
        <w:t>6</w:t>
      </w:r>
      <w:r w:rsidR="00B87EE6">
        <w:fldChar w:fldCharType="end"/>
      </w:r>
      <w:r>
        <w:t xml:space="preserve"> and Section </w:t>
      </w:r>
      <w:r w:rsidR="00B87EE6">
        <w:fldChar w:fldCharType="begin"/>
      </w:r>
      <w:r>
        <w:instrText xml:space="preserve"> REF _Ref319102565 \w \h </w:instrText>
      </w:r>
      <w:r w:rsidR="00B87EE6">
        <w:fldChar w:fldCharType="separate"/>
      </w:r>
      <w:r w:rsidR="00B014E4">
        <w:t>3.2.5.1</w:t>
      </w:r>
      <w:r w:rsidR="00B87EE6">
        <w:fldChar w:fldCharType="end"/>
      </w:r>
      <w:r>
        <w:t>.</w:t>
      </w:r>
    </w:p>
    <w:p w:rsidR="009D3943" w:rsidRDefault="009D3943" w:rsidP="009D3943"/>
    <w:p w:rsidR="00542BC8" w:rsidRDefault="00542BC8" w:rsidP="009D3943">
      <w:r>
        <w:t>In the Resource</w:t>
      </w:r>
      <w:r w:rsidR="000B4FF5">
        <w:t xml:space="preserve"> section of each request, include the appropriate data record </w:t>
      </w:r>
      <w:r w:rsidR="00BA7ACE">
        <w:t xml:space="preserve">in the </w:t>
      </w:r>
      <w:r w:rsidR="00BA7ACE">
        <w:rPr>
          <w:b/>
        </w:rPr>
        <w:t>&lt;ResourceContent&gt;</w:t>
      </w:r>
      <w:r w:rsidR="00BA7ACE">
        <w:t xml:space="preserve"> element, </w:t>
      </w:r>
      <w:r w:rsidR="000B4FF5">
        <w:t xml:space="preserve">and </w:t>
      </w:r>
      <w:r w:rsidR="00BA7ACE">
        <w:t xml:space="preserve">include </w:t>
      </w:r>
      <w:r w:rsidR="000B4FF5">
        <w:t>the following attributes:</w:t>
      </w:r>
    </w:p>
    <w:p w:rsidR="000B4FF5" w:rsidRDefault="000B4FF5" w:rsidP="009D3943"/>
    <w:p w:rsidR="000B4FF5" w:rsidRDefault="000B4FF5" w:rsidP="00F50103">
      <w:pPr>
        <w:pStyle w:val="ListParagraph"/>
        <w:numPr>
          <w:ilvl w:val="0"/>
          <w:numId w:val="42"/>
        </w:numPr>
      </w:pPr>
      <w:r>
        <w:t>XACML resource-id</w:t>
      </w:r>
    </w:p>
    <w:p w:rsidR="000B4FF5" w:rsidRDefault="000B4FF5" w:rsidP="00F50103">
      <w:pPr>
        <w:pStyle w:val="ListParagraph"/>
        <w:numPr>
          <w:ilvl w:val="1"/>
          <w:numId w:val="42"/>
        </w:numPr>
      </w:pPr>
      <w:r>
        <w:t>The value of this attribute is the id of the requested record.</w:t>
      </w:r>
    </w:p>
    <w:p w:rsidR="000B4FF5" w:rsidRDefault="000B4FF5" w:rsidP="00F50103">
      <w:pPr>
        <w:pStyle w:val="ListParagraph"/>
        <w:numPr>
          <w:ilvl w:val="0"/>
          <w:numId w:val="42"/>
        </w:numPr>
      </w:pPr>
      <w:r>
        <w:t>GFIPM Criminal History Data Indicator</w:t>
      </w:r>
    </w:p>
    <w:p w:rsidR="000B4FF5" w:rsidRDefault="000B4FF5" w:rsidP="00F50103">
      <w:pPr>
        <w:pStyle w:val="ListParagraph"/>
        <w:numPr>
          <w:ilvl w:val="1"/>
          <w:numId w:val="42"/>
        </w:numPr>
      </w:pPr>
      <w:r>
        <w:t>The value of this attribute should be “true”</w:t>
      </w:r>
      <w:r w:rsidR="00C3715D">
        <w:t xml:space="preserve"> (without the quotes)</w:t>
      </w:r>
      <w:r>
        <w:t>.</w:t>
      </w:r>
    </w:p>
    <w:p w:rsidR="00A50B69" w:rsidRDefault="00A50B69" w:rsidP="00A50B69"/>
    <w:p w:rsidR="00A50B69" w:rsidRDefault="00A50B69" w:rsidP="00A50B69">
      <w:r>
        <w:t>In the Action section of each request, include the GFIPM Action Type attribute with a value of “Read” (without the quotes).</w:t>
      </w:r>
    </w:p>
    <w:p w:rsidR="007901F8" w:rsidRDefault="007901F8" w:rsidP="00A50B69"/>
    <w:p w:rsidR="007901F8" w:rsidRDefault="007901F8" w:rsidP="00A50B69">
      <w:r>
        <w:t xml:space="preserve">In the Environment section of each request, include the XACML current-dateTime attribute with a value that you choose. You should choose a date that is after 2012-02-21, the date of the latest data record, to make sure our tests simulate that the requests happen </w:t>
      </w:r>
      <w:r>
        <w:rPr>
          <w:u w:val="single"/>
        </w:rPr>
        <w:t>after</w:t>
      </w:r>
      <w:r>
        <w:t xml:space="preserve"> the data records have been created. The format for the date-time value is “YYYY-MM-DDTHH:MM:SS”</w:t>
      </w:r>
      <w:r>
        <w:rPr>
          <w:rStyle w:val="FootnoteReference"/>
        </w:rPr>
        <w:footnoteReference w:id="69"/>
      </w:r>
      <w:r>
        <w:t>, where:</w:t>
      </w:r>
    </w:p>
    <w:p w:rsidR="006F1766" w:rsidRDefault="006F1766" w:rsidP="00A50B69"/>
    <w:p w:rsidR="007901F8" w:rsidRDefault="006F1766" w:rsidP="00F50103">
      <w:pPr>
        <w:pStyle w:val="ListParagraph"/>
        <w:numPr>
          <w:ilvl w:val="0"/>
          <w:numId w:val="43"/>
        </w:numPr>
      </w:pPr>
      <w:r>
        <w:t>YYYY is a four digit year</w:t>
      </w:r>
    </w:p>
    <w:p w:rsidR="006F1766" w:rsidRDefault="006F1766" w:rsidP="00F50103">
      <w:pPr>
        <w:pStyle w:val="ListParagraph"/>
        <w:numPr>
          <w:ilvl w:val="0"/>
          <w:numId w:val="43"/>
        </w:numPr>
      </w:pPr>
      <w:r>
        <w:t>MM is a two digit month</w:t>
      </w:r>
    </w:p>
    <w:p w:rsidR="006F1766" w:rsidRDefault="006F1766" w:rsidP="00F50103">
      <w:pPr>
        <w:pStyle w:val="ListParagraph"/>
        <w:numPr>
          <w:ilvl w:val="0"/>
          <w:numId w:val="43"/>
        </w:numPr>
      </w:pPr>
      <w:r>
        <w:t>DD is a two digit day</w:t>
      </w:r>
    </w:p>
    <w:p w:rsidR="006F1766" w:rsidRDefault="006F1766" w:rsidP="00F50103">
      <w:pPr>
        <w:pStyle w:val="ListParagraph"/>
        <w:numPr>
          <w:ilvl w:val="0"/>
          <w:numId w:val="43"/>
        </w:numPr>
      </w:pPr>
      <w:r>
        <w:t>HH is a two digit hour value (use the 24 hour clock style)</w:t>
      </w:r>
    </w:p>
    <w:p w:rsidR="006F1766" w:rsidRDefault="006F1766" w:rsidP="00F50103">
      <w:pPr>
        <w:pStyle w:val="ListParagraph"/>
        <w:numPr>
          <w:ilvl w:val="0"/>
          <w:numId w:val="43"/>
        </w:numPr>
      </w:pPr>
      <w:r>
        <w:t>MM is a two digit minute value</w:t>
      </w:r>
    </w:p>
    <w:p w:rsidR="006F1766" w:rsidRDefault="006F1766" w:rsidP="00F50103">
      <w:pPr>
        <w:pStyle w:val="ListParagraph"/>
        <w:numPr>
          <w:ilvl w:val="0"/>
          <w:numId w:val="43"/>
        </w:numPr>
      </w:pPr>
      <w:r>
        <w:t>SS is a two digit second value</w:t>
      </w:r>
    </w:p>
    <w:p w:rsidR="006F1766" w:rsidRDefault="006F1766" w:rsidP="00F50103">
      <w:pPr>
        <w:pStyle w:val="ListParagraph"/>
        <w:numPr>
          <w:ilvl w:val="0"/>
          <w:numId w:val="43"/>
        </w:numPr>
      </w:pPr>
      <w:r>
        <w:t>- is the literal “-“ character separating the date parts</w:t>
      </w:r>
    </w:p>
    <w:p w:rsidR="006F1766" w:rsidRDefault="006F1766" w:rsidP="00F50103">
      <w:pPr>
        <w:pStyle w:val="ListParagraph"/>
        <w:numPr>
          <w:ilvl w:val="0"/>
          <w:numId w:val="43"/>
        </w:numPr>
      </w:pPr>
      <w:r>
        <w:t>T is the literal “T” character denoting the beginning of the time section</w:t>
      </w:r>
    </w:p>
    <w:p w:rsidR="006F1766" w:rsidRPr="007901F8" w:rsidRDefault="006F1766" w:rsidP="00F50103">
      <w:pPr>
        <w:pStyle w:val="ListParagraph"/>
        <w:numPr>
          <w:ilvl w:val="0"/>
          <w:numId w:val="43"/>
        </w:numPr>
      </w:pPr>
      <w:r>
        <w:t>: is the literal “:” character separating the time parts.</w:t>
      </w:r>
    </w:p>
    <w:p w:rsidR="000B4FF5" w:rsidRDefault="000B4FF5" w:rsidP="009D3943"/>
    <w:p w:rsidR="000C6DA4" w:rsidRDefault="000C6DA4" w:rsidP="009D3943">
      <w:r>
        <w:t xml:space="preserve">Solutions for this Challenge are in the </w:t>
      </w:r>
      <w:r w:rsidR="00EE3FEB">
        <w:t>“$</w:t>
      </w:r>
      <w:r w:rsidR="002B6A56">
        <w:t>POLICY_GUIDE/test_cases</w:t>
      </w:r>
      <w:r w:rsidR="00EE3FEB">
        <w:t>” directory</w:t>
      </w:r>
      <w:r>
        <w:t>. Compare each of your requests with the corresponding solution. For example compare Request-3-Challenge.xml with Request-3.xml.</w:t>
      </w:r>
    </w:p>
    <w:p w:rsidR="00E66C79" w:rsidRPr="009D3943" w:rsidRDefault="00E66C79" w:rsidP="009D3943"/>
    <w:p w:rsidR="00E87FD3" w:rsidRDefault="00D77D63" w:rsidP="00C86CD9">
      <w:pPr>
        <w:pStyle w:val="Heading4"/>
      </w:pPr>
      <w:r w:rsidRPr="00D77D63">
        <w:t>Challenge</w:t>
      </w:r>
      <w:r w:rsidR="00EF0272">
        <w:t>: Create a XACML P</w:t>
      </w:r>
      <w:r>
        <w:t xml:space="preserve">olicy for </w:t>
      </w:r>
      <w:r w:rsidR="00EF0272">
        <w:t>t</w:t>
      </w:r>
      <w:r>
        <w:t xml:space="preserve">he </w:t>
      </w:r>
      <w:r w:rsidR="00EF0272">
        <w:t>L</w:t>
      </w:r>
      <w:r>
        <w:t xml:space="preserve">ocal </w:t>
      </w:r>
      <w:r w:rsidR="00EF0272">
        <w:t>O</w:t>
      </w:r>
      <w:r>
        <w:t xml:space="preserve">rganization </w:t>
      </w:r>
      <w:r w:rsidR="00EF0272">
        <w:t>S</w:t>
      </w:r>
      <w:r>
        <w:t xml:space="preserve">ource </w:t>
      </w:r>
      <w:r w:rsidR="00EF0272">
        <w:t>Directives</w:t>
      </w:r>
    </w:p>
    <w:p w:rsidR="00D77D63" w:rsidRDefault="00D77D63" w:rsidP="00D77D63"/>
    <w:p w:rsidR="00D77D63" w:rsidRPr="00625A52" w:rsidRDefault="00D77D63" w:rsidP="00D77D63">
      <w:r>
        <w:t xml:space="preserve">In </w:t>
      </w:r>
      <w:r w:rsidR="00EE3FEB">
        <w:t>the “$</w:t>
      </w:r>
      <w:r w:rsidR="006F1C3E">
        <w:t>POLICY_GUIDE/policies/</w:t>
      </w:r>
      <w:r w:rsidR="00EE3FEB">
        <w:t>” directory</w:t>
      </w:r>
      <w:r w:rsidR="000A4559">
        <w:t>, create a file called “Agency-A-Policy</w:t>
      </w:r>
      <w:r w:rsidR="003326D8">
        <w:t>-Challenge</w:t>
      </w:r>
      <w:r w:rsidR="000A4559">
        <w:t xml:space="preserve">.xml”. Create the XACML policy in this file. Use the </w:t>
      </w:r>
      <w:r w:rsidR="000A4559" w:rsidRPr="000A4559">
        <w:rPr>
          <w:i/>
        </w:rPr>
        <w:t>predicates</w:t>
      </w:r>
      <w:r w:rsidR="000A4559">
        <w:t xml:space="preserve"> in </w:t>
      </w:r>
      <w:r w:rsidR="00B87EE6">
        <w:fldChar w:fldCharType="begin"/>
      </w:r>
      <w:r w:rsidR="000A4559">
        <w:instrText xml:space="preserve"> REF _Ref318795090 \h </w:instrText>
      </w:r>
      <w:r w:rsidR="00B87EE6">
        <w:fldChar w:fldCharType="separate"/>
      </w:r>
      <w:r w:rsidR="00B014E4">
        <w:t xml:space="preserve">Table </w:t>
      </w:r>
      <w:r w:rsidR="00B014E4">
        <w:rPr>
          <w:noProof/>
        </w:rPr>
        <w:t>2</w:t>
      </w:r>
      <w:r w:rsidR="00B87EE6">
        <w:fldChar w:fldCharType="end"/>
      </w:r>
      <w:r w:rsidR="000A4559">
        <w:t xml:space="preserve"> as a reference. Recall from the Lessons in Section </w:t>
      </w:r>
      <w:r w:rsidR="00B87EE6">
        <w:fldChar w:fldCharType="begin"/>
      </w:r>
      <w:r w:rsidR="000A4559">
        <w:instrText xml:space="preserve"> REF _Ref316032505 \w \h </w:instrText>
      </w:r>
      <w:r w:rsidR="00B87EE6">
        <w:fldChar w:fldCharType="separate"/>
      </w:r>
      <w:r w:rsidR="00B014E4">
        <w:t>3.1</w:t>
      </w:r>
      <w:r w:rsidR="00B87EE6">
        <w:fldChar w:fldCharType="end"/>
      </w:r>
      <w:r w:rsidR="000A4559">
        <w:t xml:space="preserve"> that a </w:t>
      </w:r>
      <w:r w:rsidR="000A4559">
        <w:rPr>
          <w:i/>
        </w:rPr>
        <w:t>predicate</w:t>
      </w:r>
      <w:r w:rsidR="000A4559">
        <w:t xml:space="preserve"> in XACML can take the form of a </w:t>
      </w:r>
      <w:r w:rsidR="000A4559">
        <w:rPr>
          <w:i/>
        </w:rPr>
        <w:t>match-predicate</w:t>
      </w:r>
      <w:r w:rsidR="000A4559">
        <w:t xml:space="preserve"> or a rule </w:t>
      </w:r>
      <w:r w:rsidR="000A4559">
        <w:rPr>
          <w:b/>
        </w:rPr>
        <w:t>&lt;Condition&gt;</w:t>
      </w:r>
      <w:r w:rsidR="000A4559">
        <w:t xml:space="preserve">. A </w:t>
      </w:r>
      <w:r w:rsidR="000A4559">
        <w:rPr>
          <w:i/>
        </w:rPr>
        <w:t>match-predicate</w:t>
      </w:r>
      <w:r w:rsidR="000A4559">
        <w:t xml:space="preserve"> includes an </w:t>
      </w:r>
      <w:r w:rsidR="000A4559">
        <w:rPr>
          <w:i/>
        </w:rPr>
        <w:t>attribute-reference</w:t>
      </w:r>
      <w:r w:rsidR="000A4559">
        <w:t xml:space="preserve">, which can be an </w:t>
      </w:r>
      <w:r w:rsidR="000A4559">
        <w:rPr>
          <w:i/>
        </w:rPr>
        <w:t>attribute-designator</w:t>
      </w:r>
      <w:r w:rsidR="000A4559">
        <w:t xml:space="preserve"> or an </w:t>
      </w:r>
      <w:r w:rsidR="000A4559">
        <w:rPr>
          <w:b/>
        </w:rPr>
        <w:t>&lt;AttributeSelector&gt;</w:t>
      </w:r>
      <w:r w:rsidR="000A4559">
        <w:t>.</w:t>
      </w:r>
      <w:r w:rsidR="00625A52">
        <w:t xml:space="preserve"> Also, recall that a XACML policy can have a top-level </w:t>
      </w:r>
      <w:r w:rsidR="00625A52">
        <w:rPr>
          <w:b/>
        </w:rPr>
        <w:t>&lt;Policy&gt;</w:t>
      </w:r>
      <w:r w:rsidR="00625A52">
        <w:t xml:space="preserve"> or </w:t>
      </w:r>
      <w:r w:rsidR="00625A52">
        <w:rPr>
          <w:b/>
        </w:rPr>
        <w:t>&lt;PolicySet&gt;</w:t>
      </w:r>
      <w:r w:rsidR="00625A52">
        <w:t xml:space="preserve"> element.</w:t>
      </w:r>
    </w:p>
    <w:p w:rsidR="00D77D63" w:rsidRDefault="00D77D63" w:rsidP="00E87FD3"/>
    <w:p w:rsidR="007B1B1A" w:rsidRDefault="007B1B1A" w:rsidP="00E87FD3">
      <w:r>
        <w:t xml:space="preserve">A solution to this Challenge is in Agency-A-Policy.xml in the </w:t>
      </w:r>
      <w:r w:rsidR="00C51720">
        <w:t>“$POLICY</w:t>
      </w:r>
      <w:r w:rsidR="00420735">
        <w:t>_GUIDE/policies/</w:t>
      </w:r>
      <w:r w:rsidR="00C51720">
        <w:t>” directory</w:t>
      </w:r>
      <w:r>
        <w:t>.</w:t>
      </w:r>
    </w:p>
    <w:p w:rsidR="009673D7" w:rsidRDefault="009673D7" w:rsidP="00E87FD3"/>
    <w:p w:rsidR="009673D7" w:rsidRDefault="009673D7" w:rsidP="00C86CD9">
      <w:pPr>
        <w:pStyle w:val="Heading4"/>
      </w:pPr>
      <w:r>
        <w:t>Inspect Agency-A-Policy.xml</w:t>
      </w:r>
    </w:p>
    <w:p w:rsidR="00B1070E" w:rsidRDefault="00B1070E" w:rsidP="00B1070E"/>
    <w:p w:rsidR="00B1070E" w:rsidRDefault="00B1070E" w:rsidP="00B1070E">
      <w:r>
        <w:t xml:space="preserve">This policy has a top-level </w:t>
      </w:r>
      <w:r>
        <w:rPr>
          <w:b/>
        </w:rPr>
        <w:t>&lt;Policy&gt;</w:t>
      </w:r>
      <w:r>
        <w:t xml:space="preserve"> element. All of the </w:t>
      </w:r>
      <w:r>
        <w:rPr>
          <w:i/>
        </w:rPr>
        <w:t>predicates</w:t>
      </w:r>
      <w:r>
        <w:t xml:space="preserve"> are in the </w:t>
      </w:r>
      <w:r>
        <w:rPr>
          <w:b/>
        </w:rPr>
        <w:t>&lt;Target&gt;</w:t>
      </w:r>
      <w:r>
        <w:t xml:space="preserve"> of the </w:t>
      </w:r>
      <w:r>
        <w:rPr>
          <w:b/>
        </w:rPr>
        <w:t>&lt;Policy&gt;</w:t>
      </w:r>
      <w:r>
        <w:t xml:space="preserve">. It contains a single “Permit” </w:t>
      </w:r>
      <w:r>
        <w:rPr>
          <w:b/>
        </w:rPr>
        <w:t>&lt;Rule&gt;</w:t>
      </w:r>
      <w:r>
        <w:t xml:space="preserve"> that has an empty </w:t>
      </w:r>
      <w:r>
        <w:rPr>
          <w:b/>
        </w:rPr>
        <w:t>&lt;Target&gt;</w:t>
      </w:r>
      <w:r>
        <w:t>.</w:t>
      </w:r>
      <w:r w:rsidR="00CF1753">
        <w:t xml:space="preserve"> Each </w:t>
      </w:r>
      <w:r w:rsidR="00CF1753">
        <w:rPr>
          <w:i/>
        </w:rPr>
        <w:t>predicate</w:t>
      </w:r>
      <w:r w:rsidR="00CF1753">
        <w:t xml:space="preserve"> from </w:t>
      </w:r>
      <w:r w:rsidR="00B87EE6">
        <w:fldChar w:fldCharType="begin"/>
      </w:r>
      <w:r w:rsidR="00CF1753">
        <w:instrText xml:space="preserve"> REF _Ref318795090 \h </w:instrText>
      </w:r>
      <w:r w:rsidR="00B87EE6">
        <w:fldChar w:fldCharType="separate"/>
      </w:r>
      <w:r w:rsidR="00B014E4">
        <w:t xml:space="preserve">Table </w:t>
      </w:r>
      <w:r w:rsidR="00B014E4">
        <w:rPr>
          <w:noProof/>
        </w:rPr>
        <w:t>2</w:t>
      </w:r>
      <w:r w:rsidR="00B87EE6">
        <w:fldChar w:fldCharType="end"/>
      </w:r>
      <w:r w:rsidR="00CF1753">
        <w:t xml:space="preserve"> is represented by a </w:t>
      </w:r>
      <w:r w:rsidR="00CF1753">
        <w:rPr>
          <w:i/>
        </w:rPr>
        <w:t>match-predicate</w:t>
      </w:r>
      <w:r w:rsidR="00CF1753">
        <w:t xml:space="preserve"> in </w:t>
      </w:r>
      <w:r w:rsidR="00CF1753">
        <w:rPr>
          <w:b/>
        </w:rPr>
        <w:t>&lt;Target&gt;</w:t>
      </w:r>
      <w:r w:rsidR="00CF1753">
        <w:t xml:space="preserve"> of the </w:t>
      </w:r>
      <w:r w:rsidR="00CF1753">
        <w:rPr>
          <w:b/>
        </w:rPr>
        <w:t>&lt;Policy&gt;</w:t>
      </w:r>
      <w:r w:rsidR="00DF754B">
        <w:t xml:space="preserve"> as follows:</w:t>
      </w:r>
    </w:p>
    <w:p w:rsidR="00DF754B" w:rsidRDefault="00DF754B" w:rsidP="00B1070E"/>
    <w:p w:rsidR="00DF754B" w:rsidRDefault="00DF754B" w:rsidP="00F50103">
      <w:pPr>
        <w:pStyle w:val="ListParagraph"/>
        <w:numPr>
          <w:ilvl w:val="0"/>
          <w:numId w:val="44"/>
        </w:numPr>
      </w:pPr>
      <w:r>
        <w:t xml:space="preserve">OD1P1 (Lines </w:t>
      </w:r>
      <w:r w:rsidR="00052DCD">
        <w:t>22</w:t>
      </w:r>
      <w:r w:rsidR="007932DD">
        <w:t xml:space="preserve"> – 2</w:t>
      </w:r>
      <w:r w:rsidR="00052DCD">
        <w:t>6</w:t>
      </w:r>
      <w:r w:rsidR="007932DD">
        <w:t>)</w:t>
      </w:r>
    </w:p>
    <w:p w:rsidR="00DF754B" w:rsidRDefault="00DF754B" w:rsidP="00F50103">
      <w:pPr>
        <w:pStyle w:val="ListParagraph"/>
        <w:numPr>
          <w:ilvl w:val="0"/>
          <w:numId w:val="44"/>
        </w:numPr>
      </w:pPr>
      <w:r>
        <w:t>OD1P2</w:t>
      </w:r>
      <w:r w:rsidR="00052DCD">
        <w:t xml:space="preserve"> (Lines 29 – 33</w:t>
      </w:r>
      <w:r w:rsidR="007932DD">
        <w:t>)</w:t>
      </w:r>
    </w:p>
    <w:p w:rsidR="00DF754B" w:rsidRDefault="00DF754B" w:rsidP="00F50103">
      <w:pPr>
        <w:pStyle w:val="ListParagraph"/>
        <w:numPr>
          <w:ilvl w:val="0"/>
          <w:numId w:val="44"/>
        </w:numPr>
      </w:pPr>
      <w:r>
        <w:t>OD1P3</w:t>
      </w:r>
      <w:r w:rsidR="000F709C">
        <w:t xml:space="preserve"> (Lines 36 – 41</w:t>
      </w:r>
      <w:r w:rsidR="007932DD">
        <w:t>)</w:t>
      </w:r>
    </w:p>
    <w:p w:rsidR="00DF754B" w:rsidRDefault="000F709C" w:rsidP="00F50103">
      <w:pPr>
        <w:pStyle w:val="ListParagraph"/>
        <w:numPr>
          <w:ilvl w:val="0"/>
          <w:numId w:val="44"/>
        </w:numPr>
      </w:pPr>
      <w:r>
        <w:t>OD1P4 (Lines 66</w:t>
      </w:r>
      <w:r w:rsidR="00DF754B">
        <w:t xml:space="preserve"> – </w:t>
      </w:r>
      <w:r>
        <w:t>70</w:t>
      </w:r>
      <w:r w:rsidR="00DF754B">
        <w:t>)</w:t>
      </w:r>
    </w:p>
    <w:p w:rsidR="00DF754B" w:rsidRDefault="000F709C" w:rsidP="00F50103">
      <w:pPr>
        <w:pStyle w:val="ListParagraph"/>
        <w:numPr>
          <w:ilvl w:val="0"/>
          <w:numId w:val="44"/>
        </w:numPr>
      </w:pPr>
      <w:r>
        <w:t>OD1P5 (Lines 48 – 52</w:t>
      </w:r>
      <w:r w:rsidR="00DF754B">
        <w:t>)</w:t>
      </w:r>
    </w:p>
    <w:p w:rsidR="00DF754B" w:rsidRPr="00CF1753" w:rsidRDefault="000F709C" w:rsidP="00F50103">
      <w:pPr>
        <w:pStyle w:val="ListParagraph"/>
        <w:numPr>
          <w:ilvl w:val="0"/>
          <w:numId w:val="44"/>
        </w:numPr>
      </w:pPr>
      <w:r>
        <w:t>OD1P6 (Lines 55</w:t>
      </w:r>
      <w:r w:rsidR="00DF754B">
        <w:t xml:space="preserve"> – 5</w:t>
      </w:r>
      <w:r>
        <w:t>9</w:t>
      </w:r>
      <w:r w:rsidR="00DF754B">
        <w:t>)</w:t>
      </w:r>
    </w:p>
    <w:p w:rsidR="009673D7" w:rsidRDefault="009673D7" w:rsidP="00E87FD3"/>
    <w:p w:rsidR="00B123FE" w:rsidRDefault="00B123FE" w:rsidP="00C86CD9">
      <w:pPr>
        <w:pStyle w:val="Heading4"/>
      </w:pPr>
      <w:r>
        <w:t xml:space="preserve">Evaluate the Local Organization XACML </w:t>
      </w:r>
      <w:r w:rsidR="00787292">
        <w:t>P</w:t>
      </w:r>
      <w:r w:rsidR="00276E92">
        <w:t>olicy</w:t>
      </w:r>
    </w:p>
    <w:p w:rsidR="00B123FE" w:rsidRDefault="00B123FE" w:rsidP="00B123FE"/>
    <w:p w:rsidR="00420BD4" w:rsidRDefault="00420BD4" w:rsidP="00B123FE">
      <w:r>
        <w:t>First, confirm that evaluating the Agency-A-Policy against the provided requests yield the expected results. Output each XACML response to a file named: “Request-&lt;test-case-number&gt;_Agency-A-Policy_Reponse.xml”</w:t>
      </w:r>
      <w:r w:rsidR="00C8274C">
        <w:t xml:space="preserve"> in the </w:t>
      </w:r>
      <w:r w:rsidR="00584475">
        <w:t>“$</w:t>
      </w:r>
      <w:r w:rsidR="00971BCF">
        <w:t>POLICY_GUIDE/test_case_results/</w:t>
      </w:r>
      <w:r w:rsidR="00584475">
        <w:t>” directory</w:t>
      </w:r>
      <w:r>
        <w:t xml:space="preserve">. Confirm that each response has the expected result as stated in </w:t>
      </w:r>
      <w:r w:rsidR="00B87EE6">
        <w:fldChar w:fldCharType="begin"/>
      </w:r>
      <w:r>
        <w:instrText xml:space="preserve"> REF _Ref319053742 \h </w:instrText>
      </w:r>
      <w:r w:rsidR="00B87EE6">
        <w:fldChar w:fldCharType="separate"/>
      </w:r>
      <w:r w:rsidR="00B014E4">
        <w:t xml:space="preserve">Table </w:t>
      </w:r>
      <w:r w:rsidR="00B014E4">
        <w:rPr>
          <w:noProof/>
        </w:rPr>
        <w:t>8</w:t>
      </w:r>
      <w:r w:rsidR="00B87EE6">
        <w:fldChar w:fldCharType="end"/>
      </w:r>
      <w:r>
        <w:t>.</w:t>
      </w:r>
    </w:p>
    <w:p w:rsidR="00946C6E" w:rsidRDefault="00946C6E" w:rsidP="00B123FE"/>
    <w:p w:rsidR="00946C6E" w:rsidRDefault="00B308DD" w:rsidP="00B123FE">
      <w:r>
        <w:t xml:space="preserve">Now, evaluate your Challenge policy against each of </w:t>
      </w:r>
      <w:r w:rsidR="00656DAD">
        <w:t>the provided</w:t>
      </w:r>
      <w:r>
        <w:t xml:space="preserve"> requests. Output each XACML response to a file named: “Request-&lt;test-case-number&gt;_Agency-A-Policy-Challenge_Response.xml” in the </w:t>
      </w:r>
      <w:r w:rsidR="00584475">
        <w:t>“$</w:t>
      </w:r>
      <w:r w:rsidR="00971BCF">
        <w:t>POLICY_GUIDE/test_case_results/</w:t>
      </w:r>
      <w:r w:rsidR="00584475">
        <w:t>” directory</w:t>
      </w:r>
      <w:r>
        <w:t xml:space="preserve">.  Confirm that each response has the expected result as stated in </w:t>
      </w:r>
      <w:r w:rsidR="00B87EE6">
        <w:fldChar w:fldCharType="begin"/>
      </w:r>
      <w:r>
        <w:instrText xml:space="preserve"> REF _Ref319053742 \h </w:instrText>
      </w:r>
      <w:r w:rsidR="00B87EE6">
        <w:fldChar w:fldCharType="separate"/>
      </w:r>
      <w:r w:rsidR="00B014E4">
        <w:t xml:space="preserve">Table </w:t>
      </w:r>
      <w:r w:rsidR="00B014E4">
        <w:rPr>
          <w:noProof/>
        </w:rPr>
        <w:t>8</w:t>
      </w:r>
      <w:r w:rsidR="00B87EE6">
        <w:fldChar w:fldCharType="end"/>
      </w:r>
      <w:r>
        <w:t>.</w:t>
      </w:r>
    </w:p>
    <w:p w:rsidR="00656DAD" w:rsidRDefault="00656DAD" w:rsidP="00B123FE"/>
    <w:p w:rsidR="000D644C" w:rsidRDefault="000D644C" w:rsidP="000D644C">
      <w:r>
        <w:t xml:space="preserve">Now, evaluate the provided policy against each of your Challenge requests. Output each XACML response to a file named: “Request-&lt;test-case-number&gt;-Challenge_Agency-A-Policy_Response.xml” in the </w:t>
      </w:r>
      <w:r w:rsidR="009011B2">
        <w:t>“$</w:t>
      </w:r>
      <w:r w:rsidR="00971BCF">
        <w:t>POLICY_GUIDE/test_case_results</w:t>
      </w:r>
      <w:r w:rsidR="00FB1B2D">
        <w:t>/</w:t>
      </w:r>
      <w:r w:rsidR="009011B2">
        <w:t>” directory</w:t>
      </w:r>
      <w:r>
        <w:t xml:space="preserve">.  Confirm that each response has the expected result as stated in </w:t>
      </w:r>
      <w:r w:rsidR="00B87EE6">
        <w:fldChar w:fldCharType="begin"/>
      </w:r>
      <w:r>
        <w:instrText xml:space="preserve"> REF _Ref319053742 \h </w:instrText>
      </w:r>
      <w:r w:rsidR="00B87EE6">
        <w:fldChar w:fldCharType="separate"/>
      </w:r>
      <w:r w:rsidR="00B014E4">
        <w:t xml:space="preserve">Table </w:t>
      </w:r>
      <w:r w:rsidR="00B014E4">
        <w:rPr>
          <w:noProof/>
        </w:rPr>
        <w:t>8</w:t>
      </w:r>
      <w:r w:rsidR="00B87EE6">
        <w:fldChar w:fldCharType="end"/>
      </w:r>
      <w:r>
        <w:t>.</w:t>
      </w:r>
    </w:p>
    <w:p w:rsidR="00420BD4" w:rsidRPr="00B123FE" w:rsidRDefault="00420BD4" w:rsidP="00B123FE"/>
    <w:p w:rsidR="00982562" w:rsidRDefault="00982562" w:rsidP="00C86CD9">
      <w:pPr>
        <w:pStyle w:val="Heading4"/>
      </w:pPr>
      <w:r>
        <w:t xml:space="preserve">Challenge: Create a </w:t>
      </w:r>
      <w:r w:rsidR="002301F7">
        <w:t xml:space="preserve">XACML </w:t>
      </w:r>
      <w:r w:rsidR="003E2DE0">
        <w:t>P</w:t>
      </w:r>
      <w:r w:rsidR="002301F7">
        <w:t xml:space="preserve">olicy for the </w:t>
      </w:r>
      <w:r w:rsidR="003E2DE0">
        <w:t>F</w:t>
      </w:r>
      <w:r w:rsidR="002301F7">
        <w:t xml:space="preserve">ederation </w:t>
      </w:r>
      <w:r w:rsidR="003E2DE0">
        <w:t>S</w:t>
      </w:r>
      <w:r w:rsidR="002301F7">
        <w:t xml:space="preserve">ource </w:t>
      </w:r>
      <w:r w:rsidR="003E2DE0">
        <w:t>Directives</w:t>
      </w:r>
    </w:p>
    <w:p w:rsidR="00625A52" w:rsidRDefault="00625A52" w:rsidP="00625A52"/>
    <w:p w:rsidR="00982562" w:rsidRPr="002D5085" w:rsidRDefault="00625A52" w:rsidP="00625A52">
      <w:r>
        <w:t xml:space="preserve">In </w:t>
      </w:r>
      <w:r w:rsidR="009F769B">
        <w:t>the “$POLICY</w:t>
      </w:r>
      <w:r w:rsidR="00445CBE">
        <w:t>_GUIDE/policies/</w:t>
      </w:r>
      <w:r w:rsidR="009F769B">
        <w:t>” directory</w:t>
      </w:r>
      <w:r>
        <w:t>, create a file called “Federation-Policy-Challenge.xml”. Create the XACML policy in this file.</w:t>
      </w:r>
      <w:r w:rsidR="007B3F62">
        <w:t xml:space="preserve"> </w:t>
      </w:r>
      <w:r w:rsidR="002D5085">
        <w:t xml:space="preserve">To handle </w:t>
      </w:r>
      <w:r w:rsidR="002D5085">
        <w:rPr>
          <w:i/>
        </w:rPr>
        <w:t>predicates</w:t>
      </w:r>
      <w:r w:rsidR="002D5085">
        <w:t xml:space="preserve"> FD1P2, FD1P6, and FD1P7, consider using a XACML regular expression function.</w:t>
      </w:r>
    </w:p>
    <w:p w:rsidR="00597B45" w:rsidRDefault="00597B45" w:rsidP="00597B45"/>
    <w:p w:rsidR="00625A52" w:rsidRDefault="00625A52" w:rsidP="00597B45">
      <w:r>
        <w:t>A solution to this Challenge is in Federation-Policy.xml.</w:t>
      </w:r>
    </w:p>
    <w:p w:rsidR="00625A52" w:rsidRDefault="00625A52" w:rsidP="00597B45"/>
    <w:p w:rsidR="00170E2E" w:rsidRDefault="00170E2E" w:rsidP="00C86CD9">
      <w:pPr>
        <w:pStyle w:val="Heading4"/>
      </w:pPr>
      <w:r>
        <w:t>Inspect Federation-Policy.xml</w:t>
      </w:r>
    </w:p>
    <w:p w:rsidR="00170E2E" w:rsidRDefault="00170E2E" w:rsidP="00170E2E"/>
    <w:p w:rsidR="00401D7E" w:rsidRDefault="00401D7E" w:rsidP="00170E2E">
      <w:r>
        <w:t xml:space="preserve">The implementation of </w:t>
      </w:r>
      <w:r>
        <w:rPr>
          <w:i/>
        </w:rPr>
        <w:t>predicates</w:t>
      </w:r>
      <w:r w:rsidR="003513A6">
        <w:t xml:space="preserve"> FD1P1 (Lines 20 – 24</w:t>
      </w:r>
      <w:r>
        <w:t>), FD1P3 (Lines 3</w:t>
      </w:r>
      <w:r w:rsidR="00403F88">
        <w:t>5 – 40), FD1P4 (Lines 67 – 71), and FD1P5 (Lines 56 – 60</w:t>
      </w:r>
      <w:r>
        <w:t>) are the same as in Agency-A-Policy.</w:t>
      </w:r>
    </w:p>
    <w:p w:rsidR="00103EAE" w:rsidRDefault="00103EAE" w:rsidP="00170E2E"/>
    <w:p w:rsidR="00103EAE" w:rsidRDefault="00103EAE" w:rsidP="00170E2E">
      <w:r>
        <w:t xml:space="preserve">The implementation of </w:t>
      </w:r>
      <w:r>
        <w:rPr>
          <w:i/>
        </w:rPr>
        <w:t>predicate</w:t>
      </w:r>
      <w:r w:rsidR="00403F88">
        <w:t xml:space="preserve"> FD1P2 (Lines 27 – 32</w:t>
      </w:r>
      <w:r>
        <w:t>) uses the stri</w:t>
      </w:r>
      <w:r w:rsidR="006D40F1">
        <w:t>ng-regexp-match XACML function, which is a regular expression function</w:t>
      </w:r>
      <w:r w:rsidR="006D40F1">
        <w:rPr>
          <w:rStyle w:val="FootnoteReference"/>
        </w:rPr>
        <w:footnoteReference w:id="70"/>
      </w:r>
      <w:r w:rsidR="006D40F1">
        <w:t>.</w:t>
      </w:r>
    </w:p>
    <w:p w:rsidR="001320A5" w:rsidRDefault="001320A5" w:rsidP="00170E2E"/>
    <w:p w:rsidR="001320A5" w:rsidRPr="001320A5" w:rsidRDefault="001320A5" w:rsidP="00170E2E">
      <w:r>
        <w:t xml:space="preserve">The implementation of </w:t>
      </w:r>
      <w:r>
        <w:rPr>
          <w:i/>
        </w:rPr>
        <w:t>predicates</w:t>
      </w:r>
      <w:r>
        <w:t xml:space="preserve"> FD1P6 and FD1P7 is handled in a single </w:t>
      </w:r>
      <w:r>
        <w:rPr>
          <w:i/>
        </w:rPr>
        <w:t>match-predicate</w:t>
      </w:r>
      <w:r w:rsidR="001952EA">
        <w:t xml:space="preserve"> (Lines 43</w:t>
      </w:r>
      <w:r>
        <w:t xml:space="preserve"> – 4</w:t>
      </w:r>
      <w:r w:rsidR="001952EA">
        <w:t>9</w:t>
      </w:r>
      <w:r>
        <w:t>) using the string-regexp-match function.</w:t>
      </w:r>
    </w:p>
    <w:p w:rsidR="00987B4B" w:rsidRDefault="00987B4B" w:rsidP="00170E2E"/>
    <w:p w:rsidR="0028664D" w:rsidRDefault="0028664D" w:rsidP="00170E2E">
      <w:r>
        <w:t xml:space="preserve">As stated in Lesson Step </w:t>
      </w:r>
      <w:r w:rsidR="00B87EE6">
        <w:fldChar w:fldCharType="begin"/>
      </w:r>
      <w:r>
        <w:instrText xml:space="preserve"> REF _Ref319125153 \w \h </w:instrText>
      </w:r>
      <w:r w:rsidR="00B87EE6">
        <w:fldChar w:fldCharType="separate"/>
      </w:r>
      <w:r w:rsidR="00B014E4">
        <w:t>3.2.3.2</w:t>
      </w:r>
      <w:r w:rsidR="00B87EE6">
        <w:fldChar w:fldCharType="end"/>
      </w:r>
      <w:r>
        <w:t>, directive FD1P8 will need to be implemented as a condition. This condition is on Lines 85 – 93.</w:t>
      </w:r>
    </w:p>
    <w:p w:rsidR="0028664D" w:rsidRDefault="0028664D" w:rsidP="00170E2E"/>
    <w:p w:rsidR="00597B45" w:rsidRDefault="00597B45" w:rsidP="00C86CD9">
      <w:pPr>
        <w:pStyle w:val="Heading4"/>
      </w:pPr>
      <w:r>
        <w:t xml:space="preserve">Evaluate the </w:t>
      </w:r>
      <w:r w:rsidR="00253DF6">
        <w:t>Federation</w:t>
      </w:r>
      <w:r>
        <w:t xml:space="preserve"> XACML Policies</w:t>
      </w:r>
    </w:p>
    <w:p w:rsidR="00597B45" w:rsidRDefault="00597B45" w:rsidP="00597B45"/>
    <w:p w:rsidR="00597B45" w:rsidRDefault="00597B45" w:rsidP="00597B45">
      <w:r>
        <w:t xml:space="preserve">First, confirm that evaluating the </w:t>
      </w:r>
      <w:r w:rsidR="005B0D98">
        <w:t>Federation</w:t>
      </w:r>
      <w:r>
        <w:t>-Policy against the provided requests yield the expected results. Output each XACML response to a file named: “Request-&lt;test-case-number&gt;_</w:t>
      </w:r>
      <w:r w:rsidR="004B5DB5">
        <w:t>Federation</w:t>
      </w:r>
      <w:r>
        <w:t xml:space="preserve">-Policy_Reponse.xml” in the </w:t>
      </w:r>
      <w:r w:rsidR="005E4B9C">
        <w:t>“$</w:t>
      </w:r>
      <w:r w:rsidR="00CE7F8D">
        <w:t>POLICY_GUIDE/test_case_results</w:t>
      </w:r>
      <w:r w:rsidR="005E4B9C">
        <w:t>” directory</w:t>
      </w:r>
      <w:r>
        <w:t xml:space="preserve">. Confirm that each response has the expected result as stated in </w:t>
      </w:r>
      <w:r w:rsidR="00B87EE6">
        <w:fldChar w:fldCharType="begin"/>
      </w:r>
      <w:r>
        <w:instrText xml:space="preserve"> REF _Ref319053742 \h </w:instrText>
      </w:r>
      <w:r w:rsidR="00B87EE6">
        <w:fldChar w:fldCharType="separate"/>
      </w:r>
      <w:r w:rsidR="00B014E4">
        <w:t xml:space="preserve">Table </w:t>
      </w:r>
      <w:r w:rsidR="00B014E4">
        <w:rPr>
          <w:noProof/>
        </w:rPr>
        <w:t>8</w:t>
      </w:r>
      <w:r w:rsidR="00B87EE6">
        <w:fldChar w:fldCharType="end"/>
      </w:r>
      <w:r>
        <w:t>.</w:t>
      </w:r>
      <w:r w:rsidR="00366A4B">
        <w:t xml:space="preserve"> For the XACML response that have a “Permit” decision, confirm that the proper obligation is present.</w:t>
      </w:r>
    </w:p>
    <w:p w:rsidR="00597B45" w:rsidRDefault="00597B45" w:rsidP="00597B45"/>
    <w:p w:rsidR="006D0409" w:rsidRDefault="00597B45" w:rsidP="006D0409">
      <w:r>
        <w:t>Now, evaluate your Challenge policy against each of the provided requests. Output each XACML response to a file named: “Request-&lt;test-case-number&gt;_</w:t>
      </w:r>
      <w:r w:rsidR="00D92C22">
        <w:t>Federation</w:t>
      </w:r>
      <w:r>
        <w:t xml:space="preserve">-Policy-Challenge_Response.xml” in the </w:t>
      </w:r>
      <w:r w:rsidR="00CE7F8D">
        <w:t>“$POLICY_GUIDE/test_case_results</w:t>
      </w:r>
      <w:r w:rsidR="000B28D5">
        <w:t>” directory</w:t>
      </w:r>
      <w:r>
        <w:t xml:space="preserve">.  Confirm that each response has the expected result as stated in </w:t>
      </w:r>
      <w:r w:rsidR="00B87EE6">
        <w:fldChar w:fldCharType="begin"/>
      </w:r>
      <w:r>
        <w:instrText xml:space="preserve"> REF _Ref319053742 \h </w:instrText>
      </w:r>
      <w:r w:rsidR="00B87EE6">
        <w:fldChar w:fldCharType="separate"/>
      </w:r>
      <w:r w:rsidR="00B014E4">
        <w:t xml:space="preserve">Table </w:t>
      </w:r>
      <w:r w:rsidR="00B014E4">
        <w:rPr>
          <w:noProof/>
        </w:rPr>
        <w:t>8</w:t>
      </w:r>
      <w:r w:rsidR="00B87EE6">
        <w:fldChar w:fldCharType="end"/>
      </w:r>
      <w:r>
        <w:t>.</w:t>
      </w:r>
      <w:r w:rsidR="006D0409">
        <w:t xml:space="preserve"> For the XACML response that have a “Permit” decision, confirm that the proper obligation is present.</w:t>
      </w:r>
    </w:p>
    <w:p w:rsidR="00597B45" w:rsidRDefault="00597B45" w:rsidP="00597B45"/>
    <w:p w:rsidR="00597B45" w:rsidRDefault="00597B45" w:rsidP="00597B45">
      <w:r>
        <w:t>Now, evaluate the provided policy against each of your Challenge requests. Output each XACML response to a file named: “Request-&lt;test-case-number&gt;-Challenge</w:t>
      </w:r>
      <w:r w:rsidR="00D92C22">
        <w:t>_Federation</w:t>
      </w:r>
      <w:r>
        <w:t xml:space="preserve">-Policy_Response.xml” in the </w:t>
      </w:r>
      <w:r w:rsidR="00FF6E94">
        <w:t>“$</w:t>
      </w:r>
      <w:r w:rsidR="00CE7F8D">
        <w:t>POLICY_GUIDE/test_case_results</w:t>
      </w:r>
      <w:r w:rsidR="00FF6E94">
        <w:t>” directory</w:t>
      </w:r>
      <w:r>
        <w:t xml:space="preserve">.  Confirm that each response has the expected result as stated in </w:t>
      </w:r>
      <w:r w:rsidR="00B87EE6">
        <w:fldChar w:fldCharType="begin"/>
      </w:r>
      <w:r>
        <w:instrText xml:space="preserve"> REF _Ref319053742 \h </w:instrText>
      </w:r>
      <w:r w:rsidR="00B87EE6">
        <w:fldChar w:fldCharType="separate"/>
      </w:r>
      <w:r w:rsidR="00B014E4">
        <w:t xml:space="preserve">Table </w:t>
      </w:r>
      <w:r w:rsidR="00B014E4">
        <w:rPr>
          <w:noProof/>
        </w:rPr>
        <w:t>8</w:t>
      </w:r>
      <w:r w:rsidR="00B87EE6">
        <w:fldChar w:fldCharType="end"/>
      </w:r>
      <w:r>
        <w:t>.</w:t>
      </w:r>
      <w:r w:rsidR="006D0409">
        <w:t xml:space="preserve"> For the XACML response that have a “Permit” decision, confirm that the proper obligation is present.</w:t>
      </w:r>
    </w:p>
    <w:p w:rsidR="00982562" w:rsidRDefault="00982562" w:rsidP="00E87FD3"/>
    <w:p w:rsidR="00C50B72" w:rsidRDefault="00C50B72" w:rsidP="00C86CD9">
      <w:pPr>
        <w:pStyle w:val="Heading4"/>
      </w:pPr>
      <w:r>
        <w:t>Strategy for Implementing the Supplemental Directives</w:t>
      </w:r>
    </w:p>
    <w:p w:rsidR="00C50B72" w:rsidRDefault="00C50B72" w:rsidP="00C50B72"/>
    <w:p w:rsidR="00C50B72" w:rsidRPr="00EE6599" w:rsidRDefault="00C50B72" w:rsidP="00C50B72">
      <w:r>
        <w:t>The supplemental directives, SD1 and SD2, are obligations created by Agency-A to supplement the federation directives. As such, and because we don’t want to edit the federation XACML policy directly, we will</w:t>
      </w:r>
      <w:r w:rsidR="00D27399">
        <w:t xml:space="preserve"> create</w:t>
      </w:r>
      <w:r>
        <w:t xml:space="preserve"> a new policy that (1) has a </w:t>
      </w:r>
      <w:r>
        <w:rPr>
          <w:b/>
        </w:rPr>
        <w:t>&lt;PolicySet&gt;</w:t>
      </w:r>
      <w:r>
        <w:t xml:space="preserve"> top-level element, (2) references the federation XACML policy, and (3) implements directives SD1 and SD2.</w:t>
      </w:r>
    </w:p>
    <w:p w:rsidR="00C50B72" w:rsidRDefault="00C50B72" w:rsidP="00C50B72"/>
    <w:p w:rsidR="00C50B72" w:rsidRDefault="00C50B72" w:rsidP="00C86CD9">
      <w:pPr>
        <w:pStyle w:val="Heading4"/>
      </w:pPr>
      <w:r>
        <w:t>Challenge: Implement the Supplemental Directive Obligations</w:t>
      </w:r>
    </w:p>
    <w:p w:rsidR="00C50B72" w:rsidRDefault="00C50B72" w:rsidP="00C50B72"/>
    <w:p w:rsidR="00C50B72" w:rsidRPr="00C50B72" w:rsidRDefault="00C50B72" w:rsidP="00C50B72">
      <w:r>
        <w:t xml:space="preserve">Recall from Lesson </w:t>
      </w:r>
      <w:r w:rsidR="00B87EE6">
        <w:fldChar w:fldCharType="begin"/>
      </w:r>
      <w:r>
        <w:instrText xml:space="preserve"> REF _Ref317844896 \w \h </w:instrText>
      </w:r>
      <w:r w:rsidR="00B87EE6">
        <w:fldChar w:fldCharType="separate"/>
      </w:r>
      <w:r w:rsidR="00B014E4">
        <w:t>3.1.8</w:t>
      </w:r>
      <w:r w:rsidR="00B87EE6">
        <w:fldChar w:fldCharType="end"/>
      </w:r>
      <w:r>
        <w:t xml:space="preserve">, when including XML element arguments inside of an </w:t>
      </w:r>
      <w:r>
        <w:rPr>
          <w:b/>
        </w:rPr>
        <w:t>&lt;AttributeAssignment&gt;</w:t>
      </w:r>
      <w:r>
        <w:t xml:space="preserve"> element, the author needs to replace all occurrences in the argument of “&lt;” with “&amp;lt;” and replace all occurrences of “&gt;” with “&amp;gt;”</w:t>
      </w:r>
      <w:r w:rsidR="00B50B79">
        <w:t xml:space="preserve"> (URL encoding)</w:t>
      </w:r>
      <w:r>
        <w:t>.</w:t>
      </w:r>
    </w:p>
    <w:p w:rsidR="00C50B72" w:rsidRDefault="00C50B72" w:rsidP="00C50B72"/>
    <w:p w:rsidR="00B50B79" w:rsidRDefault="00B50B79" w:rsidP="00C50B72">
      <w:r>
        <w:t xml:space="preserve">To ease the burden of directly authoring obligations using the URL encoding, first author the obligations using the normal notation for XML elements. Create a file, in </w:t>
      </w:r>
      <w:r w:rsidR="007D341B">
        <w:t>the “$</w:t>
      </w:r>
      <w:r w:rsidR="00F00792">
        <w:t>POLICY_GUIDE/policies</w:t>
      </w:r>
      <w:r w:rsidR="007D341B">
        <w:t>”</w:t>
      </w:r>
      <w:r>
        <w:t xml:space="preserve"> </w:t>
      </w:r>
      <w:r w:rsidR="007D341B">
        <w:t xml:space="preserve">directory, </w:t>
      </w:r>
      <w:r>
        <w:t>named: “</w:t>
      </w:r>
      <w:r w:rsidR="00252C33">
        <w:t>Supplemental</w:t>
      </w:r>
      <w:r>
        <w:t xml:space="preserve">-Obligations-Challenge.xml”. Create a top-level </w:t>
      </w:r>
      <w:r>
        <w:rPr>
          <w:b/>
        </w:rPr>
        <w:t>&lt;Obligations&gt;</w:t>
      </w:r>
      <w:r w:rsidR="00732F0E">
        <w:t xml:space="preserve"> element and specify the XACML policy namespace as the default namespace.</w:t>
      </w:r>
      <w:r>
        <w:t xml:space="preserve"> Create the implementations of SD1 and SD2 within the top-level </w:t>
      </w:r>
      <w:r>
        <w:rPr>
          <w:b/>
        </w:rPr>
        <w:t>&lt;Obligations&gt;</w:t>
      </w:r>
      <w:r>
        <w:t xml:space="preserve"> element.</w:t>
      </w:r>
    </w:p>
    <w:p w:rsidR="009A02C8" w:rsidRDefault="009A02C8" w:rsidP="00C50B72"/>
    <w:p w:rsidR="009A02C8" w:rsidRPr="009A02C8" w:rsidRDefault="009A02C8" w:rsidP="00C50B72">
      <w:r>
        <w:t xml:space="preserve">To implement the ExpriationDate argument of the LogValidAccess obligation, consider using the </w:t>
      </w:r>
      <w:r>
        <w:rPr>
          <w:b/>
        </w:rPr>
        <w:t>&lt;Apply&gt;</w:t>
      </w:r>
      <w:r>
        <w:t xml:space="preserve"> element to specify a call to the date-add-yearMonthDuration XACML function.</w:t>
      </w:r>
      <w:r w:rsidR="000A3455">
        <w:rPr>
          <w:rStyle w:val="FootnoteReference"/>
        </w:rPr>
        <w:footnoteReference w:id="71"/>
      </w:r>
    </w:p>
    <w:p w:rsidR="00B50B79" w:rsidRDefault="00B50B79" w:rsidP="00C50B72"/>
    <w:p w:rsidR="00B50B79" w:rsidRPr="00347180" w:rsidRDefault="00B50B79" w:rsidP="00C50B72">
      <w:r>
        <w:t>A solution to this Challenge is</w:t>
      </w:r>
      <w:r w:rsidR="00252C33">
        <w:t xml:space="preserve"> in Supplemental</w:t>
      </w:r>
      <w:r>
        <w:t>-Obligations.xml.</w:t>
      </w:r>
      <w:r w:rsidR="00347180">
        <w:t xml:space="preserve"> Inspect this file and confirm that each </w:t>
      </w:r>
      <w:r w:rsidR="00347180">
        <w:rPr>
          <w:b/>
        </w:rPr>
        <w:t>&lt;AttributeAssignment&gt;</w:t>
      </w:r>
      <w:r w:rsidR="00347180">
        <w:t xml:space="preserve"> element matches the appropriate argument as stated in </w:t>
      </w:r>
      <w:r w:rsidR="00B87EE6">
        <w:fldChar w:fldCharType="begin"/>
      </w:r>
      <w:r w:rsidR="00347180">
        <w:instrText xml:space="preserve"> REF _Ref318896946 \h </w:instrText>
      </w:r>
      <w:r w:rsidR="00B87EE6">
        <w:fldChar w:fldCharType="separate"/>
      </w:r>
      <w:r w:rsidR="00B014E4">
        <w:t xml:space="preserve">Table </w:t>
      </w:r>
      <w:r w:rsidR="00B014E4">
        <w:rPr>
          <w:noProof/>
        </w:rPr>
        <w:t>4</w:t>
      </w:r>
      <w:r w:rsidR="00B87EE6">
        <w:fldChar w:fldCharType="end"/>
      </w:r>
      <w:r w:rsidR="00347180">
        <w:t xml:space="preserve"> and </w:t>
      </w:r>
      <w:r w:rsidR="00B87EE6">
        <w:fldChar w:fldCharType="begin"/>
      </w:r>
      <w:r w:rsidR="00347180">
        <w:instrText xml:space="preserve"> REF _Ref319130071 \h </w:instrText>
      </w:r>
      <w:r w:rsidR="00B87EE6">
        <w:fldChar w:fldCharType="separate"/>
      </w:r>
      <w:r w:rsidR="00B014E4">
        <w:t xml:space="preserve">Table </w:t>
      </w:r>
      <w:r w:rsidR="00B014E4">
        <w:rPr>
          <w:noProof/>
        </w:rPr>
        <w:t>5</w:t>
      </w:r>
      <w:r w:rsidR="00B87EE6">
        <w:fldChar w:fldCharType="end"/>
      </w:r>
      <w:r w:rsidR="00347180">
        <w:t>.</w:t>
      </w:r>
    </w:p>
    <w:p w:rsidR="00B50B79" w:rsidRDefault="00B50B79" w:rsidP="00C50B72"/>
    <w:p w:rsidR="003C05FB" w:rsidRDefault="003C05FB" w:rsidP="00C50B72">
      <w:r>
        <w:t>We will use this set of obligations in the full implementation of the supplemental directives.</w:t>
      </w:r>
    </w:p>
    <w:p w:rsidR="003C05FB" w:rsidRDefault="003C05FB" w:rsidP="00C50B72"/>
    <w:p w:rsidR="008F5B7C" w:rsidRDefault="00095EFB" w:rsidP="00C86CD9">
      <w:pPr>
        <w:pStyle w:val="Heading4"/>
      </w:pPr>
      <w:r>
        <w:t>Inspect Supplemented</w:t>
      </w:r>
      <w:r w:rsidR="008F5B7C">
        <w:t>-</w:t>
      </w:r>
      <w:r>
        <w:t>Federation-Policy</w:t>
      </w:r>
      <w:r w:rsidR="006A111F">
        <w:t>Set</w:t>
      </w:r>
      <w:r w:rsidR="008F5B7C">
        <w:t>.xml</w:t>
      </w:r>
    </w:p>
    <w:p w:rsidR="008F5B7C" w:rsidRDefault="008F5B7C" w:rsidP="008F5B7C"/>
    <w:p w:rsidR="008F5B7C" w:rsidRDefault="00555BF9" w:rsidP="008F5B7C">
      <w:r>
        <w:t>Line 13 contains the reference to the federation XACML policy.</w:t>
      </w:r>
    </w:p>
    <w:p w:rsidR="004810FF" w:rsidRPr="004810FF" w:rsidRDefault="004810FF" w:rsidP="008F5B7C">
      <w:r>
        <w:br/>
        <w:t xml:space="preserve">The obligations from Supplmental-Obligations.xml have been copied into this file and all the occurrences of “&lt;” and “&gt;” inside all </w:t>
      </w:r>
      <w:r>
        <w:rPr>
          <w:b/>
        </w:rPr>
        <w:t>&lt;AttributeAssignment&gt;</w:t>
      </w:r>
      <w:r>
        <w:t xml:space="preserve"> elements have been replaced with their respective URL encodings.</w:t>
      </w:r>
    </w:p>
    <w:p w:rsidR="008F5B7C" w:rsidRPr="008F5B7C" w:rsidRDefault="008F5B7C" w:rsidP="008F5B7C"/>
    <w:p w:rsidR="00FA5BFC" w:rsidRDefault="00DC4374" w:rsidP="00C86CD9">
      <w:pPr>
        <w:pStyle w:val="Heading4"/>
      </w:pPr>
      <w:r>
        <w:t>T</w:t>
      </w:r>
      <w:r w:rsidR="003A4F3B">
        <w:t xml:space="preserve">he </w:t>
      </w:r>
      <w:r w:rsidR="00A36CAD">
        <w:t>Complete</w:t>
      </w:r>
      <w:r w:rsidR="003A4F3B">
        <w:t xml:space="preserve"> Policy for the Sample Implementation</w:t>
      </w:r>
    </w:p>
    <w:p w:rsidR="000A274A" w:rsidRDefault="000A274A" w:rsidP="000A274A"/>
    <w:p w:rsidR="004B4456" w:rsidRDefault="004B4456" w:rsidP="000A274A">
      <w:r>
        <w:t xml:space="preserve">As stated in Section </w:t>
      </w:r>
      <w:r w:rsidR="00B87EE6">
        <w:fldChar w:fldCharType="begin"/>
      </w:r>
      <w:r>
        <w:instrText xml:space="preserve"> REF _Ref315857782 \w \h </w:instrText>
      </w:r>
      <w:r w:rsidR="00B87EE6">
        <w:fldChar w:fldCharType="separate"/>
      </w:r>
      <w:r w:rsidR="00B014E4">
        <w:t>2.3.1</w:t>
      </w:r>
      <w:r w:rsidR="00B87EE6">
        <w:fldChar w:fldCharType="end"/>
      </w:r>
      <w:r>
        <w:t xml:space="preserve">, Step 3A, an application should be supported </w:t>
      </w:r>
      <w:r w:rsidR="000100E6">
        <w:t>exactly</w:t>
      </w:r>
      <w:r>
        <w:t xml:space="preserve"> one top-level policy.</w:t>
      </w:r>
      <w:r w:rsidR="00AB69FA">
        <w:t xml:space="preserve"> We will now create the top-level XACML policy for the sample application.</w:t>
      </w:r>
    </w:p>
    <w:p w:rsidR="004B4456" w:rsidRDefault="004B4456" w:rsidP="000A274A"/>
    <w:p w:rsidR="00F84F90" w:rsidRDefault="00F84F90" w:rsidP="000A274A">
      <w:r>
        <w:t>This top-level policy needs to include the local organization XACML policy and the supplemented federation policy.</w:t>
      </w:r>
      <w:r w:rsidR="00F849A0">
        <w:t xml:space="preserve"> There are requests that will apply to both of these subordinate policies</w:t>
      </w:r>
      <w:r w:rsidR="00EF4284">
        <w:t>. However, if a request applies to the local organization policy, which essentially handles request from internal users, there is no need to process any of the obligations. Therefore, we will use the first-applicable policy combining algorithm to configure the top-level policy to</w:t>
      </w:r>
      <w:r w:rsidR="00FC4EC9">
        <w:t xml:space="preserve"> have the PDP</w:t>
      </w:r>
      <w:r w:rsidR="00EF4284">
        <w:t xml:space="preserve"> first evaluate the local organization policy and then only evaluate the supplemented federation policy if necessary.</w:t>
      </w:r>
    </w:p>
    <w:p w:rsidR="00EF4284" w:rsidRDefault="00EF4284" w:rsidP="000A274A"/>
    <w:p w:rsidR="00DE11E0" w:rsidRDefault="00EF4284" w:rsidP="000A274A">
      <w:r>
        <w:t xml:space="preserve">The sample application is used </w:t>
      </w:r>
      <w:r w:rsidR="00AB7E6A">
        <w:t>to access criminal history data and any request to access such data should be applicable to the top-level policy</w:t>
      </w:r>
      <w:r w:rsidR="006E5A9A">
        <w:t>, before considering the subordinate policies</w:t>
      </w:r>
      <w:r w:rsidR="00AB7E6A">
        <w:t>.</w:t>
      </w:r>
      <w:r>
        <w:t xml:space="preserve"> Therefore, we will include a </w:t>
      </w:r>
      <w:r>
        <w:rPr>
          <w:i/>
        </w:rPr>
        <w:t>predicate</w:t>
      </w:r>
      <w:r>
        <w:t xml:space="preserve"> in the </w:t>
      </w:r>
      <w:r>
        <w:rPr>
          <w:b/>
        </w:rPr>
        <w:t>&lt;Target&gt;</w:t>
      </w:r>
      <w:r>
        <w:t xml:space="preserve"> of the top-level </w:t>
      </w:r>
      <w:r>
        <w:rPr>
          <w:b/>
        </w:rPr>
        <w:t>&lt;PolicySet&gt;</w:t>
      </w:r>
      <w:r>
        <w:t xml:space="preserve"> ensuring that the policy will only be applicable to requests to access criminal history data.</w:t>
      </w:r>
    </w:p>
    <w:p w:rsidR="006E5A9A" w:rsidRDefault="006E5A9A" w:rsidP="000A274A"/>
    <w:p w:rsidR="00EF4284" w:rsidRPr="00EF4284" w:rsidRDefault="006E5A9A" w:rsidP="000A274A">
      <w:r>
        <w:t xml:space="preserve">With this policy configuration, there are requests that are applicable to the </w:t>
      </w:r>
      <w:r w:rsidR="00E445C8">
        <w:rPr>
          <w:b/>
        </w:rPr>
        <w:t>&lt;Target&gt;</w:t>
      </w:r>
      <w:r w:rsidR="00E445C8">
        <w:t xml:space="preserve"> of the </w:t>
      </w:r>
      <w:r>
        <w:t>top-level policy, but are not applicable to any of the subordinate policies. These requests will cause the top-level policy to evaluate to “NotApplicable”.</w:t>
      </w:r>
      <w:r w:rsidR="00E445C8">
        <w:t xml:space="preserve"> This is misleading, as these requests should theoretically be applicable to the top-level policy</w:t>
      </w:r>
      <w:r w:rsidR="006125E8">
        <w:t>, and the top-level policy should evaluate to “Deny” for these requests</w:t>
      </w:r>
      <w:r w:rsidR="00E445C8">
        <w:t xml:space="preserve">. To </w:t>
      </w:r>
      <w:r w:rsidR="006125E8">
        <w:t>achieve</w:t>
      </w:r>
      <w:r w:rsidR="00E445C8">
        <w:t xml:space="preserve"> this, </w:t>
      </w:r>
      <w:r w:rsidR="001120FC">
        <w:t xml:space="preserve">we will include a third subordinate policy, </w:t>
      </w:r>
      <w:r w:rsidR="00E445C8">
        <w:t xml:space="preserve">placed </w:t>
      </w:r>
      <w:r w:rsidR="001120FC">
        <w:t>at the end of the top-level policy, which denies all requests. Therefore, if the sample application supplies a request to access criminal history data, and the first two subordinate policies are not applicable to that request, then the top-level policy will return a decision of “Deny”</w:t>
      </w:r>
      <w:r w:rsidR="00DE11E0">
        <w:t xml:space="preserve"> instead of “NotApplicable”</w:t>
      </w:r>
      <w:r w:rsidR="001120FC">
        <w:t>.</w:t>
      </w:r>
      <w:r w:rsidR="00DE11E0">
        <w:t xml:space="preserve"> </w:t>
      </w:r>
    </w:p>
    <w:p w:rsidR="004B4456" w:rsidRDefault="004B4456" w:rsidP="000A274A"/>
    <w:p w:rsidR="00335201" w:rsidRPr="00F36987" w:rsidRDefault="00335201" w:rsidP="000A274A">
      <w:r>
        <w:t>The top-level sample application policy is implemented in Sample-Application-Policy.xml.</w:t>
      </w:r>
      <w:r w:rsidR="00852CA3">
        <w:t xml:space="preserve"> Open this file.</w:t>
      </w:r>
      <w:r w:rsidR="00F36987">
        <w:t xml:space="preserve"> The </w:t>
      </w:r>
      <w:r w:rsidR="00F36987">
        <w:rPr>
          <w:i/>
        </w:rPr>
        <w:t>predicate</w:t>
      </w:r>
      <w:r w:rsidR="00F36987">
        <w:t xml:space="preserve"> for </w:t>
      </w:r>
      <w:r w:rsidR="00F53BB9">
        <w:t>ensuring that requests are for accessing criminal history data is on Lines 13 – 17. Line 22 contains the reference to Agency-A-Policy. Line 24 contains the reference to Supplemented-Federation-Policy. The deny policy is on Lines 26 – 31.</w:t>
      </w:r>
    </w:p>
    <w:p w:rsidR="006F41FB" w:rsidRDefault="006F41FB" w:rsidP="000A274A"/>
    <w:p w:rsidR="00F63574" w:rsidRDefault="00F63574" w:rsidP="00C86CD9">
      <w:pPr>
        <w:pStyle w:val="Heading4"/>
      </w:pPr>
      <w:bookmarkStart w:id="93" w:name="_Ref320638840"/>
      <w:r>
        <w:t>Testing the Sample Application Policy</w:t>
      </w:r>
      <w:bookmarkEnd w:id="93"/>
    </w:p>
    <w:p w:rsidR="006F41FB" w:rsidRDefault="006F41FB" w:rsidP="000A274A"/>
    <w:p w:rsidR="00405DA9" w:rsidRDefault="00405DA9" w:rsidP="000A274A">
      <w:r>
        <w:t>We will now re-examine the six test cases and discern their effects on the evaluation of the sample application policy</w:t>
      </w:r>
      <w:r w:rsidR="00FA5493">
        <w:t>.</w:t>
      </w:r>
      <w:r w:rsidR="00AC0424">
        <w:t xml:space="preserve"> </w:t>
      </w:r>
      <w:r w:rsidR="00B87EE6">
        <w:fldChar w:fldCharType="begin"/>
      </w:r>
      <w:r w:rsidR="00AC0424">
        <w:instrText xml:space="preserve"> REF _Ref319174592 \h </w:instrText>
      </w:r>
      <w:r w:rsidR="00B87EE6">
        <w:fldChar w:fldCharType="separate"/>
      </w:r>
      <w:r w:rsidR="00B014E4">
        <w:t xml:space="preserve">Table </w:t>
      </w:r>
      <w:r w:rsidR="00B014E4">
        <w:rPr>
          <w:noProof/>
        </w:rPr>
        <w:t>9</w:t>
      </w:r>
      <w:r w:rsidR="00B87EE6">
        <w:fldChar w:fldCharType="end"/>
      </w:r>
      <w:r w:rsidR="00AC0424">
        <w:t xml:space="preserve"> shows the expected result of the sample application policy when evaluated against each test case</w:t>
      </w:r>
      <w:r w:rsidR="00C9611A">
        <w:t xml:space="preserve"> request</w:t>
      </w:r>
      <w:r w:rsidR="00AC0424">
        <w:t>.</w:t>
      </w:r>
    </w:p>
    <w:p w:rsidR="00FA5493" w:rsidRDefault="00FA5493" w:rsidP="000A274A"/>
    <w:tbl>
      <w:tblPr>
        <w:tblStyle w:val="MediumList2"/>
        <w:tblW w:w="0" w:type="auto"/>
        <w:jc w:val="center"/>
        <w:tblLayout w:type="fixed"/>
        <w:tblLook w:val="0420"/>
      </w:tblPr>
      <w:tblGrid>
        <w:gridCol w:w="1368"/>
        <w:gridCol w:w="1260"/>
        <w:gridCol w:w="1440"/>
        <w:gridCol w:w="2151"/>
        <w:gridCol w:w="2151"/>
      </w:tblGrid>
      <w:tr w:rsidR="00B57B4D" w:rsidRPr="0077566F" w:rsidTr="00561B60">
        <w:trPr>
          <w:cnfStyle w:val="100000000000"/>
          <w:trHeight w:val="282"/>
          <w:jc w:val="center"/>
        </w:trPr>
        <w:tc>
          <w:tcPr>
            <w:tcW w:w="1368" w:type="dxa"/>
            <w:tcBorders>
              <w:top w:val="single" w:sz="4" w:space="0" w:color="auto"/>
              <w:left w:val="single" w:sz="4" w:space="0" w:color="auto"/>
              <w:right w:val="single" w:sz="4" w:space="0" w:color="auto"/>
            </w:tcBorders>
          </w:tcPr>
          <w:p w:rsidR="00B57B4D" w:rsidRDefault="00B57B4D" w:rsidP="00561B60">
            <w:pPr>
              <w:keepNext/>
              <w:rPr>
                <w:b/>
              </w:rPr>
            </w:pPr>
            <w:r>
              <w:rPr>
                <w:b/>
              </w:rPr>
              <w:t>Test Case #</w:t>
            </w:r>
          </w:p>
        </w:tc>
        <w:tc>
          <w:tcPr>
            <w:tcW w:w="1260" w:type="dxa"/>
            <w:tcBorders>
              <w:top w:val="single" w:sz="4" w:space="0" w:color="auto"/>
              <w:left w:val="single" w:sz="4" w:space="0" w:color="auto"/>
              <w:right w:val="single" w:sz="4" w:space="0" w:color="auto"/>
            </w:tcBorders>
          </w:tcPr>
          <w:p w:rsidR="00B57B4D" w:rsidRPr="0077566F" w:rsidRDefault="00B57B4D" w:rsidP="00561B60">
            <w:pPr>
              <w:keepNext/>
              <w:rPr>
                <w:b/>
              </w:rPr>
            </w:pPr>
            <w:r>
              <w:rPr>
                <w:b/>
              </w:rPr>
              <w:t>Requestor Id</w:t>
            </w:r>
          </w:p>
        </w:tc>
        <w:tc>
          <w:tcPr>
            <w:tcW w:w="1440" w:type="dxa"/>
            <w:tcBorders>
              <w:top w:val="single" w:sz="4" w:space="0" w:color="auto"/>
              <w:left w:val="single" w:sz="4" w:space="0" w:color="auto"/>
              <w:right w:val="single" w:sz="4" w:space="0" w:color="auto"/>
            </w:tcBorders>
          </w:tcPr>
          <w:p w:rsidR="00B57B4D" w:rsidRDefault="00B57B4D" w:rsidP="00561B60">
            <w:pPr>
              <w:keepNext/>
              <w:rPr>
                <w:b/>
              </w:rPr>
            </w:pPr>
            <w:r>
              <w:rPr>
                <w:b/>
              </w:rPr>
              <w:t>Record Id</w:t>
            </w:r>
          </w:p>
        </w:tc>
        <w:tc>
          <w:tcPr>
            <w:tcW w:w="2151" w:type="dxa"/>
            <w:tcBorders>
              <w:top w:val="single" w:sz="4" w:space="0" w:color="auto"/>
              <w:left w:val="single" w:sz="4" w:space="0" w:color="auto"/>
              <w:right w:val="single" w:sz="4" w:space="0" w:color="auto"/>
            </w:tcBorders>
          </w:tcPr>
          <w:p w:rsidR="00B57B4D" w:rsidRDefault="00B57B4D" w:rsidP="00561B60">
            <w:pPr>
              <w:keepNext/>
              <w:rPr>
                <w:b/>
              </w:rPr>
            </w:pPr>
            <w:r>
              <w:rPr>
                <w:b/>
              </w:rPr>
              <w:t>Sample Application Policy Evaluation</w:t>
            </w:r>
          </w:p>
        </w:tc>
        <w:tc>
          <w:tcPr>
            <w:tcW w:w="2151" w:type="dxa"/>
            <w:tcBorders>
              <w:top w:val="single" w:sz="4" w:space="0" w:color="auto"/>
              <w:left w:val="single" w:sz="4" w:space="0" w:color="auto"/>
              <w:right w:val="single" w:sz="4" w:space="0" w:color="auto"/>
            </w:tcBorders>
          </w:tcPr>
          <w:p w:rsidR="00B57B4D" w:rsidRDefault="00B57B4D" w:rsidP="00561B60">
            <w:pPr>
              <w:keepNext/>
              <w:rPr>
                <w:b/>
              </w:rPr>
            </w:pPr>
            <w:r>
              <w:rPr>
                <w:b/>
              </w:rPr>
              <w:t>Obligations</w:t>
            </w:r>
          </w:p>
        </w:tc>
      </w:tr>
      <w:tr w:rsidR="00B57B4D" w:rsidTr="00561B60">
        <w:trPr>
          <w:cnfStyle w:val="000000100000"/>
          <w:trHeight w:val="404"/>
          <w:jc w:val="center"/>
        </w:trPr>
        <w:tc>
          <w:tcPr>
            <w:tcW w:w="1368" w:type="dxa"/>
            <w:tcBorders>
              <w:left w:val="single" w:sz="4" w:space="0" w:color="auto"/>
              <w:right w:val="single" w:sz="4" w:space="0" w:color="auto"/>
            </w:tcBorders>
          </w:tcPr>
          <w:p w:rsidR="00B57B4D" w:rsidRDefault="00B57B4D" w:rsidP="00561B60">
            <w:pPr>
              <w:keepNext/>
            </w:pPr>
            <w:r>
              <w:t>1</w:t>
            </w:r>
          </w:p>
        </w:tc>
        <w:tc>
          <w:tcPr>
            <w:tcW w:w="1260" w:type="dxa"/>
            <w:tcBorders>
              <w:left w:val="single" w:sz="4" w:space="0" w:color="auto"/>
              <w:right w:val="single" w:sz="4" w:space="0" w:color="auto"/>
            </w:tcBorders>
          </w:tcPr>
          <w:p w:rsidR="00B57B4D" w:rsidRPr="00E07D29" w:rsidRDefault="00B57B4D" w:rsidP="00561B60">
            <w:pPr>
              <w:keepNext/>
            </w:pPr>
            <w:r>
              <w:t>xu01</w:t>
            </w:r>
          </w:p>
        </w:tc>
        <w:tc>
          <w:tcPr>
            <w:tcW w:w="1440" w:type="dxa"/>
            <w:tcBorders>
              <w:left w:val="single" w:sz="4" w:space="0" w:color="auto"/>
              <w:right w:val="single" w:sz="4" w:space="0" w:color="auto"/>
            </w:tcBorders>
          </w:tcPr>
          <w:p w:rsidR="00B57B4D" w:rsidRDefault="00B57B4D" w:rsidP="00561B60">
            <w:pPr>
              <w:keepNext/>
            </w:pPr>
            <w:r>
              <w:t>Record-1</w:t>
            </w:r>
          </w:p>
        </w:tc>
        <w:tc>
          <w:tcPr>
            <w:tcW w:w="2151" w:type="dxa"/>
            <w:tcBorders>
              <w:left w:val="single" w:sz="4" w:space="0" w:color="auto"/>
              <w:right w:val="single" w:sz="4" w:space="0" w:color="auto"/>
            </w:tcBorders>
          </w:tcPr>
          <w:p w:rsidR="00B57B4D" w:rsidRDefault="00B57B4D" w:rsidP="00561B60">
            <w:pPr>
              <w:keepNext/>
            </w:pPr>
            <w:r>
              <w:t>Deny</w:t>
            </w:r>
          </w:p>
        </w:tc>
        <w:tc>
          <w:tcPr>
            <w:tcW w:w="2151" w:type="dxa"/>
            <w:tcBorders>
              <w:left w:val="single" w:sz="4" w:space="0" w:color="auto"/>
              <w:right w:val="single" w:sz="4" w:space="0" w:color="auto"/>
            </w:tcBorders>
          </w:tcPr>
          <w:p w:rsidR="00B57B4D" w:rsidRDefault="00B57B4D" w:rsidP="00561B60">
            <w:pPr>
              <w:keepNext/>
            </w:pPr>
            <w:r>
              <w:t>N/A</w:t>
            </w:r>
          </w:p>
        </w:tc>
      </w:tr>
      <w:tr w:rsidR="00B57B4D" w:rsidTr="002300B2">
        <w:trPr>
          <w:trHeight w:val="378"/>
          <w:jc w:val="center"/>
        </w:trPr>
        <w:tc>
          <w:tcPr>
            <w:tcW w:w="1368" w:type="dxa"/>
            <w:tcBorders>
              <w:left w:val="single" w:sz="4" w:space="0" w:color="auto"/>
              <w:right w:val="single" w:sz="4" w:space="0" w:color="auto"/>
            </w:tcBorders>
          </w:tcPr>
          <w:p w:rsidR="00B57B4D" w:rsidRDefault="00B57B4D" w:rsidP="00561B60">
            <w:pPr>
              <w:keepNext/>
            </w:pPr>
            <w:r>
              <w:t>2</w:t>
            </w:r>
          </w:p>
        </w:tc>
        <w:tc>
          <w:tcPr>
            <w:tcW w:w="1260" w:type="dxa"/>
            <w:tcBorders>
              <w:left w:val="single" w:sz="4" w:space="0" w:color="auto"/>
              <w:right w:val="single" w:sz="4" w:space="0" w:color="auto"/>
            </w:tcBorders>
          </w:tcPr>
          <w:p w:rsidR="00B57B4D" w:rsidRDefault="00B57B4D" w:rsidP="00561B60">
            <w:pPr>
              <w:keepNext/>
            </w:pPr>
            <w:r>
              <w:t>xu02</w:t>
            </w:r>
          </w:p>
        </w:tc>
        <w:tc>
          <w:tcPr>
            <w:tcW w:w="1440" w:type="dxa"/>
            <w:tcBorders>
              <w:left w:val="single" w:sz="4" w:space="0" w:color="auto"/>
              <w:right w:val="single" w:sz="4" w:space="0" w:color="auto"/>
            </w:tcBorders>
          </w:tcPr>
          <w:p w:rsidR="00B57B4D" w:rsidRDefault="00B57B4D" w:rsidP="00561B60">
            <w:pPr>
              <w:keepNext/>
            </w:pPr>
            <w:r>
              <w:t>Record-2</w:t>
            </w:r>
          </w:p>
        </w:tc>
        <w:tc>
          <w:tcPr>
            <w:tcW w:w="2151" w:type="dxa"/>
            <w:tcBorders>
              <w:left w:val="single" w:sz="4" w:space="0" w:color="auto"/>
              <w:right w:val="single" w:sz="4" w:space="0" w:color="auto"/>
            </w:tcBorders>
          </w:tcPr>
          <w:p w:rsidR="00B57B4D" w:rsidRDefault="00B57B4D" w:rsidP="00561B60">
            <w:pPr>
              <w:keepNext/>
            </w:pPr>
            <w:r>
              <w:t>Permit</w:t>
            </w:r>
          </w:p>
        </w:tc>
        <w:tc>
          <w:tcPr>
            <w:tcW w:w="2151" w:type="dxa"/>
            <w:tcBorders>
              <w:left w:val="single" w:sz="4" w:space="0" w:color="auto"/>
              <w:right w:val="single" w:sz="4" w:space="0" w:color="auto"/>
            </w:tcBorders>
          </w:tcPr>
          <w:p w:rsidR="00B57B4D" w:rsidRDefault="00B57B4D" w:rsidP="00561B60">
            <w:pPr>
              <w:keepNext/>
            </w:pPr>
            <w:r>
              <w:t>N/A</w:t>
            </w:r>
          </w:p>
        </w:tc>
      </w:tr>
      <w:tr w:rsidR="00B57B4D" w:rsidTr="002300B2">
        <w:trPr>
          <w:cnfStyle w:val="000000100000"/>
          <w:trHeight w:val="342"/>
          <w:jc w:val="center"/>
        </w:trPr>
        <w:tc>
          <w:tcPr>
            <w:tcW w:w="1368" w:type="dxa"/>
            <w:tcBorders>
              <w:left w:val="single" w:sz="4" w:space="0" w:color="auto"/>
              <w:right w:val="single" w:sz="4" w:space="0" w:color="auto"/>
            </w:tcBorders>
          </w:tcPr>
          <w:p w:rsidR="00B57B4D" w:rsidRDefault="00B57B4D" w:rsidP="00561B60">
            <w:pPr>
              <w:keepNext/>
            </w:pPr>
            <w:r>
              <w:t>3</w:t>
            </w:r>
          </w:p>
        </w:tc>
        <w:tc>
          <w:tcPr>
            <w:tcW w:w="1260" w:type="dxa"/>
            <w:tcBorders>
              <w:left w:val="single" w:sz="4" w:space="0" w:color="auto"/>
              <w:right w:val="single" w:sz="4" w:space="0" w:color="auto"/>
            </w:tcBorders>
          </w:tcPr>
          <w:p w:rsidR="00B57B4D" w:rsidRDefault="00B57B4D" w:rsidP="00561B60">
            <w:pPr>
              <w:keepNext/>
            </w:pPr>
            <w:r>
              <w:t>xu03</w:t>
            </w:r>
          </w:p>
        </w:tc>
        <w:tc>
          <w:tcPr>
            <w:tcW w:w="1440" w:type="dxa"/>
            <w:tcBorders>
              <w:left w:val="single" w:sz="4" w:space="0" w:color="auto"/>
              <w:right w:val="single" w:sz="4" w:space="0" w:color="auto"/>
            </w:tcBorders>
          </w:tcPr>
          <w:p w:rsidR="00B57B4D" w:rsidRDefault="00B57B4D" w:rsidP="00561B60">
            <w:pPr>
              <w:keepNext/>
            </w:pPr>
            <w:r>
              <w:t>Record-2</w:t>
            </w:r>
          </w:p>
        </w:tc>
        <w:tc>
          <w:tcPr>
            <w:tcW w:w="2151" w:type="dxa"/>
            <w:tcBorders>
              <w:left w:val="single" w:sz="4" w:space="0" w:color="auto"/>
              <w:right w:val="single" w:sz="4" w:space="0" w:color="auto"/>
            </w:tcBorders>
          </w:tcPr>
          <w:p w:rsidR="00B57B4D" w:rsidRDefault="00B57B4D" w:rsidP="00561B60">
            <w:pPr>
              <w:keepNext/>
            </w:pPr>
            <w:r>
              <w:t>Permit</w:t>
            </w:r>
          </w:p>
        </w:tc>
        <w:tc>
          <w:tcPr>
            <w:tcW w:w="2151" w:type="dxa"/>
            <w:tcBorders>
              <w:left w:val="single" w:sz="4" w:space="0" w:color="auto"/>
              <w:right w:val="single" w:sz="4" w:space="0" w:color="auto"/>
            </w:tcBorders>
          </w:tcPr>
          <w:p w:rsidR="00B57B4D" w:rsidRDefault="00B57B4D" w:rsidP="00561B60">
            <w:pPr>
              <w:keepNext/>
            </w:pPr>
            <w:r>
              <w:t>N/A</w:t>
            </w:r>
          </w:p>
        </w:tc>
      </w:tr>
      <w:tr w:rsidR="00B57B4D" w:rsidTr="002300B2">
        <w:trPr>
          <w:trHeight w:val="360"/>
          <w:jc w:val="center"/>
        </w:trPr>
        <w:tc>
          <w:tcPr>
            <w:tcW w:w="1368" w:type="dxa"/>
            <w:tcBorders>
              <w:left w:val="single" w:sz="4" w:space="0" w:color="auto"/>
              <w:right w:val="single" w:sz="4" w:space="0" w:color="auto"/>
            </w:tcBorders>
          </w:tcPr>
          <w:p w:rsidR="00B57B4D" w:rsidRDefault="00B57B4D" w:rsidP="00561B60">
            <w:pPr>
              <w:keepNext/>
            </w:pPr>
            <w:r>
              <w:t>4</w:t>
            </w:r>
          </w:p>
        </w:tc>
        <w:tc>
          <w:tcPr>
            <w:tcW w:w="1260" w:type="dxa"/>
            <w:tcBorders>
              <w:left w:val="single" w:sz="4" w:space="0" w:color="auto"/>
              <w:right w:val="single" w:sz="4" w:space="0" w:color="auto"/>
            </w:tcBorders>
          </w:tcPr>
          <w:p w:rsidR="00B57B4D" w:rsidRDefault="00B57B4D" w:rsidP="00561B60">
            <w:pPr>
              <w:keepNext/>
            </w:pPr>
            <w:r>
              <w:t>xu04</w:t>
            </w:r>
          </w:p>
        </w:tc>
        <w:tc>
          <w:tcPr>
            <w:tcW w:w="1440" w:type="dxa"/>
            <w:tcBorders>
              <w:left w:val="single" w:sz="4" w:space="0" w:color="auto"/>
              <w:right w:val="single" w:sz="4" w:space="0" w:color="auto"/>
            </w:tcBorders>
          </w:tcPr>
          <w:p w:rsidR="00B57B4D" w:rsidRDefault="00B57B4D" w:rsidP="00561B60">
            <w:pPr>
              <w:keepNext/>
            </w:pPr>
            <w:r>
              <w:t>Record-1</w:t>
            </w:r>
          </w:p>
        </w:tc>
        <w:tc>
          <w:tcPr>
            <w:tcW w:w="2151" w:type="dxa"/>
            <w:tcBorders>
              <w:left w:val="single" w:sz="4" w:space="0" w:color="auto"/>
              <w:right w:val="single" w:sz="4" w:space="0" w:color="auto"/>
            </w:tcBorders>
          </w:tcPr>
          <w:p w:rsidR="00B57B4D" w:rsidRDefault="00B57B4D" w:rsidP="00561B60">
            <w:pPr>
              <w:keepNext/>
            </w:pPr>
            <w:r>
              <w:t>Deny</w:t>
            </w:r>
          </w:p>
        </w:tc>
        <w:tc>
          <w:tcPr>
            <w:tcW w:w="2151" w:type="dxa"/>
            <w:tcBorders>
              <w:left w:val="single" w:sz="4" w:space="0" w:color="auto"/>
              <w:right w:val="single" w:sz="4" w:space="0" w:color="auto"/>
            </w:tcBorders>
          </w:tcPr>
          <w:p w:rsidR="00B57B4D" w:rsidRDefault="00B57B4D" w:rsidP="00561B60">
            <w:pPr>
              <w:keepNext/>
            </w:pPr>
            <w:r>
              <w:t>N/A</w:t>
            </w:r>
          </w:p>
        </w:tc>
      </w:tr>
      <w:tr w:rsidR="00B57B4D" w:rsidTr="002300B2">
        <w:trPr>
          <w:cnfStyle w:val="000000100000"/>
          <w:trHeight w:val="369"/>
          <w:jc w:val="center"/>
        </w:trPr>
        <w:tc>
          <w:tcPr>
            <w:tcW w:w="1368" w:type="dxa"/>
            <w:tcBorders>
              <w:left w:val="single" w:sz="4" w:space="0" w:color="auto"/>
              <w:right w:val="single" w:sz="4" w:space="0" w:color="auto"/>
            </w:tcBorders>
          </w:tcPr>
          <w:p w:rsidR="00B57B4D" w:rsidRDefault="00B57B4D" w:rsidP="00561B60">
            <w:pPr>
              <w:keepNext/>
            </w:pPr>
            <w:r>
              <w:t>5</w:t>
            </w:r>
          </w:p>
        </w:tc>
        <w:tc>
          <w:tcPr>
            <w:tcW w:w="1260" w:type="dxa"/>
            <w:tcBorders>
              <w:left w:val="single" w:sz="4" w:space="0" w:color="auto"/>
              <w:right w:val="single" w:sz="4" w:space="0" w:color="auto"/>
            </w:tcBorders>
          </w:tcPr>
          <w:p w:rsidR="00B57B4D" w:rsidRDefault="00B57B4D" w:rsidP="00561B60">
            <w:pPr>
              <w:keepNext/>
            </w:pPr>
            <w:r>
              <w:t>xu05</w:t>
            </w:r>
          </w:p>
        </w:tc>
        <w:tc>
          <w:tcPr>
            <w:tcW w:w="1440" w:type="dxa"/>
            <w:tcBorders>
              <w:left w:val="single" w:sz="4" w:space="0" w:color="auto"/>
              <w:right w:val="single" w:sz="4" w:space="0" w:color="auto"/>
            </w:tcBorders>
          </w:tcPr>
          <w:p w:rsidR="00B57B4D" w:rsidRDefault="00B57B4D" w:rsidP="00561B60">
            <w:pPr>
              <w:keepNext/>
            </w:pPr>
            <w:r>
              <w:t>Record-1</w:t>
            </w:r>
          </w:p>
        </w:tc>
        <w:tc>
          <w:tcPr>
            <w:tcW w:w="2151" w:type="dxa"/>
            <w:tcBorders>
              <w:left w:val="single" w:sz="4" w:space="0" w:color="auto"/>
              <w:right w:val="single" w:sz="4" w:space="0" w:color="auto"/>
            </w:tcBorders>
          </w:tcPr>
          <w:p w:rsidR="00B57B4D" w:rsidRDefault="00B57B4D" w:rsidP="00561B60">
            <w:pPr>
              <w:keepNext/>
            </w:pPr>
            <w:r>
              <w:t>Deny</w:t>
            </w:r>
          </w:p>
        </w:tc>
        <w:tc>
          <w:tcPr>
            <w:tcW w:w="2151" w:type="dxa"/>
            <w:tcBorders>
              <w:left w:val="single" w:sz="4" w:space="0" w:color="auto"/>
              <w:right w:val="single" w:sz="4" w:space="0" w:color="auto"/>
            </w:tcBorders>
          </w:tcPr>
          <w:p w:rsidR="00B57B4D" w:rsidRDefault="00B57B4D" w:rsidP="00561B60">
            <w:pPr>
              <w:keepNext/>
            </w:pPr>
            <w:r>
              <w:t>N/A</w:t>
            </w:r>
          </w:p>
        </w:tc>
      </w:tr>
      <w:tr w:rsidR="00B57B4D" w:rsidTr="002300B2">
        <w:trPr>
          <w:trHeight w:val="360"/>
          <w:jc w:val="center"/>
        </w:trPr>
        <w:tc>
          <w:tcPr>
            <w:tcW w:w="1368" w:type="dxa"/>
            <w:tcBorders>
              <w:left w:val="single" w:sz="4" w:space="0" w:color="auto"/>
              <w:right w:val="single" w:sz="4" w:space="0" w:color="auto"/>
            </w:tcBorders>
          </w:tcPr>
          <w:p w:rsidR="00B57B4D" w:rsidRDefault="00B57B4D" w:rsidP="00561B60">
            <w:pPr>
              <w:keepNext/>
            </w:pPr>
            <w:r>
              <w:t>6</w:t>
            </w:r>
          </w:p>
        </w:tc>
        <w:tc>
          <w:tcPr>
            <w:tcW w:w="1260" w:type="dxa"/>
            <w:tcBorders>
              <w:left w:val="single" w:sz="4" w:space="0" w:color="auto"/>
              <w:right w:val="single" w:sz="4" w:space="0" w:color="auto"/>
            </w:tcBorders>
          </w:tcPr>
          <w:p w:rsidR="00B57B4D" w:rsidRDefault="00B57B4D" w:rsidP="00561B60">
            <w:pPr>
              <w:keepNext/>
            </w:pPr>
            <w:r>
              <w:t>xu05</w:t>
            </w:r>
          </w:p>
        </w:tc>
        <w:tc>
          <w:tcPr>
            <w:tcW w:w="1440" w:type="dxa"/>
            <w:tcBorders>
              <w:left w:val="single" w:sz="4" w:space="0" w:color="auto"/>
              <w:right w:val="single" w:sz="4" w:space="0" w:color="auto"/>
            </w:tcBorders>
          </w:tcPr>
          <w:p w:rsidR="00B57B4D" w:rsidRDefault="00B57B4D" w:rsidP="00561B60">
            <w:pPr>
              <w:keepNext/>
            </w:pPr>
            <w:r>
              <w:t>Record-2</w:t>
            </w:r>
          </w:p>
        </w:tc>
        <w:tc>
          <w:tcPr>
            <w:tcW w:w="2151" w:type="dxa"/>
            <w:tcBorders>
              <w:left w:val="single" w:sz="4" w:space="0" w:color="auto"/>
              <w:right w:val="single" w:sz="4" w:space="0" w:color="auto"/>
            </w:tcBorders>
          </w:tcPr>
          <w:p w:rsidR="00B57B4D" w:rsidRDefault="00B57B4D" w:rsidP="00561B60">
            <w:pPr>
              <w:keepNext/>
            </w:pPr>
            <w:r>
              <w:t>Permit</w:t>
            </w:r>
          </w:p>
        </w:tc>
        <w:tc>
          <w:tcPr>
            <w:tcW w:w="2151" w:type="dxa"/>
            <w:tcBorders>
              <w:left w:val="single" w:sz="4" w:space="0" w:color="auto"/>
              <w:right w:val="single" w:sz="4" w:space="0" w:color="auto"/>
            </w:tcBorders>
          </w:tcPr>
          <w:p w:rsidR="00B57B4D" w:rsidRDefault="00B57B4D" w:rsidP="00561B60">
            <w:pPr>
              <w:keepNext/>
            </w:pPr>
            <w:r>
              <w:t>All</w:t>
            </w:r>
          </w:p>
        </w:tc>
      </w:tr>
    </w:tbl>
    <w:p w:rsidR="00FA5493" w:rsidRDefault="00FA5493" w:rsidP="00FA5493">
      <w:pPr>
        <w:pStyle w:val="Caption"/>
        <w:jc w:val="center"/>
      </w:pPr>
      <w:bookmarkStart w:id="94" w:name="_Ref319174592"/>
      <w:r>
        <w:t xml:space="preserve">Table </w:t>
      </w:r>
      <w:fldSimple w:instr=" SEQ Table \* ARABIC ">
        <w:r w:rsidR="00B014E4">
          <w:rPr>
            <w:noProof/>
          </w:rPr>
          <w:t>9</w:t>
        </w:r>
      </w:fldSimple>
      <w:bookmarkEnd w:id="94"/>
      <w:r>
        <w:t>: The Effects of the Test Cases on the Sample Application Policy</w:t>
      </w:r>
    </w:p>
    <w:p w:rsidR="00405DA9" w:rsidRDefault="00405DA9" w:rsidP="000A274A"/>
    <w:p w:rsidR="009408C3" w:rsidRDefault="005814F7" w:rsidP="000A274A">
      <w:r>
        <w:t xml:space="preserve">While the XACML specification allows policy references, it does not specify how policy references are to be resolved. Fittingly, SunXACML supplies a mechanism for developers to provide a module that resolves policy references and we have developed such a module. We use </w:t>
      </w:r>
      <w:r w:rsidR="007F6DB4">
        <w:t>a</w:t>
      </w:r>
      <w:r>
        <w:t xml:space="preserve"> SunXACML XML configuration file</w:t>
      </w:r>
      <w:r w:rsidR="007F6DB4">
        <w:t xml:space="preserve"> (“SunXACMLConfig.xml” in the “$</w:t>
      </w:r>
      <w:r w:rsidR="00E67914">
        <w:t>POLICY_GUIDE/policies</w:t>
      </w:r>
      <w:r w:rsidR="007F6DB4">
        <w:t>/” directory)</w:t>
      </w:r>
      <w:r>
        <w:t xml:space="preserve"> to instruct SunXACML to use Sample-Application-Policy.xml as the top-level policy and to use our module for resolving policy references.</w:t>
      </w:r>
      <w:r w:rsidR="007F6DB4">
        <w:t xml:space="preserve"> The policy reference module also has its own configuration file (“ReferencePolicyFinderConfig.xml” in the “$</w:t>
      </w:r>
      <w:r w:rsidR="00E67914">
        <w:t>POLICY_GUIDE/policies</w:t>
      </w:r>
      <w:r w:rsidR="007F6DB4">
        <w:t>/” directory).</w:t>
      </w:r>
      <w:r w:rsidR="003F492A">
        <w:t xml:space="preserve"> Details on how to invoke the SimplePDP using a configuration file is in</w:t>
      </w:r>
      <w:r w:rsidR="00546AC3">
        <w:t xml:space="preserve"> </w:t>
      </w:r>
      <w:r w:rsidR="00B87EE6">
        <w:fldChar w:fldCharType="begin"/>
      </w:r>
      <w:r w:rsidR="00546AC3">
        <w:instrText xml:space="preserve"> REF _Ref324807523 \h </w:instrText>
      </w:r>
      <w:r w:rsidR="00B87EE6">
        <w:fldChar w:fldCharType="separate"/>
      </w:r>
      <w:r w:rsidR="00B014E4">
        <w:t>Appendix A: Common Tasks</w:t>
      </w:r>
      <w:r w:rsidR="00B87EE6">
        <w:fldChar w:fldCharType="end"/>
      </w:r>
      <w:r w:rsidR="003F492A">
        <w:t>.</w:t>
      </w:r>
      <w:r w:rsidR="007F6DB4">
        <w:t xml:space="preserve"> A more detailed description of how the SunXACML configuration and policy reference module configuration files are used is in Lesson Step </w:t>
      </w:r>
      <w:r w:rsidR="00B87EE6">
        <w:fldChar w:fldCharType="begin"/>
      </w:r>
      <w:r w:rsidR="007F6DB4">
        <w:instrText xml:space="preserve"> REF _Ref320564742 \w \h </w:instrText>
      </w:r>
      <w:r w:rsidR="00B87EE6">
        <w:fldChar w:fldCharType="separate"/>
      </w:r>
      <w:r w:rsidR="00B014E4">
        <w:t>3.3.2.1</w:t>
      </w:r>
      <w:r w:rsidR="00B87EE6">
        <w:fldChar w:fldCharType="end"/>
      </w:r>
      <w:r w:rsidR="007F6DB4">
        <w:t>.</w:t>
      </w:r>
    </w:p>
    <w:p w:rsidR="005814F7" w:rsidRDefault="005814F7" w:rsidP="000A274A"/>
    <w:p w:rsidR="00561B60" w:rsidRDefault="00561B60" w:rsidP="000A274A">
      <w:r>
        <w:t>Now evaluate the sample application policy against each test case request and output the XA</w:t>
      </w:r>
      <w:r w:rsidR="00594232">
        <w:t>C</w:t>
      </w:r>
      <w:r>
        <w:t>ML response to a file named “Request-&lt;test</w:t>
      </w:r>
      <w:r w:rsidR="00AC0424">
        <w:t xml:space="preserve">-case-number&gt;_Sample-Application-Policy_Response.xml. Confirm that the actual results are the same as those in </w:t>
      </w:r>
      <w:r w:rsidR="00B87EE6">
        <w:fldChar w:fldCharType="begin"/>
      </w:r>
      <w:r w:rsidR="00AC0424">
        <w:instrText xml:space="preserve"> REF _Ref319174592 \h </w:instrText>
      </w:r>
      <w:r w:rsidR="00B87EE6">
        <w:fldChar w:fldCharType="separate"/>
      </w:r>
      <w:r w:rsidR="00B014E4">
        <w:t xml:space="preserve">Table </w:t>
      </w:r>
      <w:r w:rsidR="00B014E4">
        <w:rPr>
          <w:noProof/>
        </w:rPr>
        <w:t>9</w:t>
      </w:r>
      <w:r w:rsidR="00B87EE6">
        <w:fldChar w:fldCharType="end"/>
      </w:r>
      <w:r w:rsidR="00AC0424">
        <w:t>.</w:t>
      </w:r>
    </w:p>
    <w:p w:rsidR="00561B60" w:rsidRPr="000A274A" w:rsidRDefault="00561B60" w:rsidP="000A274A"/>
    <w:p w:rsidR="00AC3954" w:rsidRDefault="00867A1E" w:rsidP="00C86CD9">
      <w:pPr>
        <w:pStyle w:val="Heading2"/>
      </w:pPr>
      <w:bookmarkStart w:id="95" w:name="_Ref316032516"/>
      <w:bookmarkStart w:id="96" w:name="_Toc324854078"/>
      <w:r>
        <w:t>T</w:t>
      </w:r>
      <w:r w:rsidR="00AC3954">
        <w:t xml:space="preserve">he Sample </w:t>
      </w:r>
      <w:bookmarkEnd w:id="95"/>
      <w:r>
        <w:t>Implementation Components</w:t>
      </w:r>
      <w:bookmarkEnd w:id="96"/>
    </w:p>
    <w:p w:rsidR="00504A63" w:rsidRDefault="00504A63" w:rsidP="00504A63"/>
    <w:p w:rsidR="00504A63" w:rsidRDefault="00504A63" w:rsidP="00504A63">
      <w:r>
        <w:t xml:space="preserve">This Lesson Group contains Lessons that cover the functionality, configuration, and integration details of the components of the </w:t>
      </w:r>
      <w:r w:rsidR="00611339">
        <w:t>s</w:t>
      </w:r>
      <w:r>
        <w:t xml:space="preserve">ample </w:t>
      </w:r>
      <w:r w:rsidR="00F31D7F">
        <w:t>implementation</w:t>
      </w:r>
      <w:r>
        <w:t>.</w:t>
      </w:r>
    </w:p>
    <w:p w:rsidR="00BF1C4A" w:rsidRDefault="00BF1C4A" w:rsidP="00504A63"/>
    <w:p w:rsidR="00DE719C" w:rsidRDefault="00EA2899" w:rsidP="00F50103">
      <w:pPr>
        <w:pStyle w:val="Heading3"/>
        <w:numPr>
          <w:ilvl w:val="2"/>
          <w:numId w:val="31"/>
        </w:numPr>
      </w:pPr>
      <w:bookmarkStart w:id="97" w:name="_Toc192257468"/>
      <w:bookmarkStart w:id="98" w:name="_Toc324854079"/>
      <w:r>
        <w:t xml:space="preserve">Overview of the </w:t>
      </w:r>
      <w:r w:rsidR="00DE719C">
        <w:t>Sample Implementation</w:t>
      </w:r>
      <w:bookmarkEnd w:id="97"/>
      <w:bookmarkEnd w:id="98"/>
    </w:p>
    <w:p w:rsidR="00DE719C" w:rsidRDefault="00DE719C" w:rsidP="00DE719C"/>
    <w:p w:rsidR="00E214D5" w:rsidRDefault="00E214D5" w:rsidP="00DE719C">
      <w:r>
        <w:rPr>
          <w:b/>
        </w:rPr>
        <w:t>Goals:</w:t>
      </w:r>
    </w:p>
    <w:p w:rsidR="00E214D5" w:rsidRDefault="00E214D5" w:rsidP="00DE719C"/>
    <w:p w:rsidR="00E214D5" w:rsidRDefault="00E214D5" w:rsidP="00F50103">
      <w:pPr>
        <w:pStyle w:val="ListParagraph"/>
        <w:numPr>
          <w:ilvl w:val="0"/>
          <w:numId w:val="68"/>
        </w:numPr>
      </w:pPr>
      <w:r>
        <w:t>Understand the sample implementation architecture.</w:t>
      </w:r>
    </w:p>
    <w:p w:rsidR="00E214D5" w:rsidRDefault="00E214D5" w:rsidP="00F50103">
      <w:pPr>
        <w:pStyle w:val="ListParagraph"/>
        <w:numPr>
          <w:ilvl w:val="0"/>
          <w:numId w:val="68"/>
        </w:numPr>
      </w:pPr>
      <w:r>
        <w:t>Understand how the sample implementation uses GFIPM Web Services.</w:t>
      </w:r>
    </w:p>
    <w:p w:rsidR="00E214D5" w:rsidRDefault="00E214D5" w:rsidP="00F50103">
      <w:pPr>
        <w:pStyle w:val="ListParagraph"/>
        <w:numPr>
          <w:ilvl w:val="0"/>
          <w:numId w:val="68"/>
        </w:numPr>
      </w:pPr>
      <w:r>
        <w:t>Understand how the sample implementation software is packaged.</w:t>
      </w:r>
    </w:p>
    <w:p w:rsidR="00E214D5" w:rsidRDefault="00E214D5" w:rsidP="00E214D5"/>
    <w:p w:rsidR="00E214D5" w:rsidRDefault="00E214D5" w:rsidP="00E214D5">
      <w:pPr>
        <w:rPr>
          <w:b/>
        </w:rPr>
      </w:pPr>
      <w:r>
        <w:rPr>
          <w:b/>
        </w:rPr>
        <w:t>Summary:</w:t>
      </w:r>
    </w:p>
    <w:p w:rsidR="00E214D5" w:rsidRPr="00E214D5" w:rsidRDefault="00E214D5" w:rsidP="00E214D5"/>
    <w:p w:rsidR="00DE719C" w:rsidRDefault="00E214D5" w:rsidP="00DE719C">
      <w:r>
        <w:t>In t</w:t>
      </w:r>
      <w:r w:rsidR="0017582C">
        <w:t>his Lesson</w:t>
      </w:r>
      <w:r>
        <w:t>, we</w:t>
      </w:r>
      <w:r w:rsidR="0017582C">
        <w:t xml:space="preserve"> </w:t>
      </w:r>
      <w:r>
        <w:t>provide</w:t>
      </w:r>
      <w:r w:rsidR="00DE719C">
        <w:t xml:space="preserve"> an overview of the design</w:t>
      </w:r>
      <w:r w:rsidR="002D688F">
        <w:t xml:space="preserve"> and structure</w:t>
      </w:r>
      <w:r w:rsidR="00DE719C">
        <w:t xml:space="preserve"> of the sample</w:t>
      </w:r>
      <w:r>
        <w:t xml:space="preserve"> implementation</w:t>
      </w:r>
      <w:r w:rsidR="00DE719C">
        <w:t>.</w:t>
      </w:r>
      <w:r>
        <w:t xml:space="preserve"> We describe how the sample implementation architecture</w:t>
      </w:r>
      <w:r w:rsidR="00A963CB">
        <w:t xml:space="preserve"> maps to the XACML reference architecture. We provide an overview of the GFIPM Web Services User-Consumer-Provider Service Interaction Profile, which is used by the sample implementation. Finally, we describe how the sample implementation software is organized and packaged.</w:t>
      </w:r>
    </w:p>
    <w:p w:rsidR="00DE719C" w:rsidRDefault="00DE719C" w:rsidP="00DE719C"/>
    <w:p w:rsidR="00A963CB" w:rsidRDefault="00A963CB" w:rsidP="00DE719C">
      <w:pPr>
        <w:rPr>
          <w:b/>
        </w:rPr>
      </w:pPr>
      <w:r>
        <w:rPr>
          <w:b/>
        </w:rPr>
        <w:t>Steps:</w:t>
      </w:r>
    </w:p>
    <w:p w:rsidR="00DE719C" w:rsidRDefault="00C4420A" w:rsidP="00F50103">
      <w:pPr>
        <w:pStyle w:val="Heading4"/>
        <w:numPr>
          <w:ilvl w:val="3"/>
          <w:numId w:val="31"/>
        </w:numPr>
      </w:pPr>
      <w:bookmarkStart w:id="99" w:name="_Toc192257469"/>
      <w:r>
        <w:t>T</w:t>
      </w:r>
      <w:r w:rsidR="00A963CB">
        <w:t xml:space="preserve">he </w:t>
      </w:r>
      <w:r w:rsidR="00DE719C">
        <w:t>Sample Application Architecture and Design</w:t>
      </w:r>
      <w:bookmarkEnd w:id="99"/>
    </w:p>
    <w:p w:rsidR="00DE719C" w:rsidRDefault="00DE719C" w:rsidP="00DE719C"/>
    <w:p w:rsidR="00DE719C" w:rsidRDefault="00DE719C" w:rsidP="00DE719C">
      <w:r>
        <w:t xml:space="preserve">The sample application is written in Java, and includes a consumer and a provider of a GFIPM Web Service. It runs in the Glassfish application server and makes use of an operational GFIPM Identity Provider service running in the GFIPM Reference Federation. </w:t>
      </w:r>
      <w:r w:rsidR="00B87EE6">
        <w:fldChar w:fldCharType="begin"/>
      </w:r>
      <w:r>
        <w:instrText xml:space="preserve"> REF _Ref317860868 \h </w:instrText>
      </w:r>
      <w:r w:rsidR="00B87EE6">
        <w:fldChar w:fldCharType="separate"/>
      </w:r>
      <w:r w:rsidR="00B014E4">
        <w:t xml:space="preserve">Figure </w:t>
      </w:r>
      <w:r w:rsidR="00B014E4">
        <w:rPr>
          <w:noProof/>
        </w:rPr>
        <w:t>11</w:t>
      </w:r>
      <w:r w:rsidR="00B87EE6">
        <w:fldChar w:fldCharType="end"/>
      </w:r>
      <w:r>
        <w:t xml:space="preserve"> depicts the architecture of the sample application, and </w:t>
      </w:r>
      <w:r w:rsidR="00B87EE6">
        <w:fldChar w:fldCharType="begin"/>
      </w:r>
      <w:r>
        <w:instrText xml:space="preserve"> REF _Ref317863742 \h </w:instrText>
      </w:r>
      <w:r w:rsidR="00B87EE6">
        <w:fldChar w:fldCharType="separate"/>
      </w:r>
      <w:r w:rsidR="00B014E4">
        <w:t xml:space="preserve">Table </w:t>
      </w:r>
      <w:r w:rsidR="00B014E4">
        <w:rPr>
          <w:noProof/>
        </w:rPr>
        <w:t>10</w:t>
      </w:r>
      <w:r w:rsidR="00B87EE6">
        <w:fldChar w:fldCharType="end"/>
      </w:r>
      <w:r>
        <w:t xml:space="preserve"> maps the sample application components to the XACML reference architecture.</w:t>
      </w:r>
    </w:p>
    <w:p w:rsidR="00B2353C" w:rsidRDefault="00B2353C" w:rsidP="00DE719C"/>
    <w:p w:rsidR="00DE719C" w:rsidRDefault="00DE719C" w:rsidP="00DE719C">
      <w:pPr>
        <w:keepNext/>
      </w:pPr>
      <w:r>
        <w:rPr>
          <w:noProof/>
        </w:rPr>
        <w:drawing>
          <wp:inline distT="0" distB="0" distL="0" distR="0">
            <wp:extent cx="5115252" cy="38364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115252" cy="3836439"/>
                    </a:xfrm>
                    <a:prstGeom prst="rect">
                      <a:avLst/>
                    </a:prstGeom>
                    <a:noFill/>
                  </pic:spPr>
                </pic:pic>
              </a:graphicData>
            </a:graphic>
          </wp:inline>
        </w:drawing>
      </w:r>
    </w:p>
    <w:p w:rsidR="00DE719C" w:rsidRDefault="00DE719C" w:rsidP="00DE719C">
      <w:pPr>
        <w:pStyle w:val="Caption"/>
        <w:jc w:val="center"/>
      </w:pPr>
      <w:bookmarkStart w:id="100" w:name="_Ref317860868"/>
      <w:r>
        <w:t xml:space="preserve">Figure </w:t>
      </w:r>
      <w:fldSimple w:instr=" SEQ Figure \* ARABIC ">
        <w:r w:rsidR="00B014E4">
          <w:rPr>
            <w:noProof/>
          </w:rPr>
          <w:t>11</w:t>
        </w:r>
      </w:fldSimple>
      <w:bookmarkEnd w:id="100"/>
      <w:r>
        <w:t>: Sample Application Architecture</w:t>
      </w:r>
    </w:p>
    <w:p w:rsidR="00DE719C" w:rsidRPr="00AD0660" w:rsidRDefault="00DE719C" w:rsidP="00DE719C"/>
    <w:tbl>
      <w:tblPr>
        <w:tblStyle w:val="MediumList2"/>
        <w:tblW w:w="0" w:type="auto"/>
        <w:tblLook w:val="0420"/>
      </w:tblPr>
      <w:tblGrid>
        <w:gridCol w:w="2268"/>
        <w:gridCol w:w="2880"/>
        <w:gridCol w:w="3597"/>
      </w:tblGrid>
      <w:tr w:rsidR="00DE719C" w:rsidRPr="0077566F" w:rsidTr="00C86CD9">
        <w:trPr>
          <w:cnfStyle w:val="100000000000"/>
          <w:trHeight w:val="282"/>
        </w:trPr>
        <w:tc>
          <w:tcPr>
            <w:tcW w:w="2268" w:type="dxa"/>
            <w:tcBorders>
              <w:top w:val="single" w:sz="4" w:space="0" w:color="auto"/>
              <w:left w:val="single" w:sz="4" w:space="0" w:color="auto"/>
              <w:right w:val="single" w:sz="4" w:space="0" w:color="auto"/>
            </w:tcBorders>
          </w:tcPr>
          <w:p w:rsidR="00DE719C" w:rsidRPr="0077566F" w:rsidRDefault="00DE719C" w:rsidP="00C86CD9">
            <w:pPr>
              <w:keepNext/>
              <w:rPr>
                <w:b/>
              </w:rPr>
            </w:pPr>
            <w:r>
              <w:rPr>
                <w:b/>
              </w:rPr>
              <w:t>XACML Reference Architecture Component(s)</w:t>
            </w:r>
          </w:p>
        </w:tc>
        <w:tc>
          <w:tcPr>
            <w:tcW w:w="2880" w:type="dxa"/>
            <w:tcBorders>
              <w:top w:val="single" w:sz="4" w:space="0" w:color="auto"/>
              <w:left w:val="single" w:sz="4" w:space="0" w:color="auto"/>
              <w:right w:val="single" w:sz="4" w:space="0" w:color="auto"/>
            </w:tcBorders>
          </w:tcPr>
          <w:p w:rsidR="00DE719C" w:rsidRPr="0077566F" w:rsidRDefault="00DE719C" w:rsidP="00AE1957">
            <w:pPr>
              <w:keepNext/>
              <w:rPr>
                <w:b/>
              </w:rPr>
            </w:pPr>
            <w:r>
              <w:rPr>
                <w:b/>
              </w:rPr>
              <w:t xml:space="preserve">Sample </w:t>
            </w:r>
            <w:r w:rsidR="00AE1957">
              <w:rPr>
                <w:b/>
              </w:rPr>
              <w:t>Implementa</w:t>
            </w:r>
            <w:r>
              <w:rPr>
                <w:b/>
              </w:rPr>
              <w:t>tion Component(s)</w:t>
            </w:r>
          </w:p>
        </w:tc>
        <w:tc>
          <w:tcPr>
            <w:tcW w:w="3597" w:type="dxa"/>
            <w:tcBorders>
              <w:top w:val="single" w:sz="4" w:space="0" w:color="auto"/>
              <w:left w:val="single" w:sz="4" w:space="0" w:color="auto"/>
              <w:right w:val="single" w:sz="4" w:space="0" w:color="auto"/>
            </w:tcBorders>
          </w:tcPr>
          <w:p w:rsidR="00DE719C" w:rsidRPr="0077566F" w:rsidRDefault="00DE719C" w:rsidP="00C86CD9">
            <w:pPr>
              <w:keepNext/>
              <w:rPr>
                <w:b/>
              </w:rPr>
            </w:pPr>
            <w:r>
              <w:rPr>
                <w:b/>
              </w:rPr>
              <w:t>Description</w:t>
            </w:r>
          </w:p>
        </w:tc>
      </w:tr>
      <w:tr w:rsidR="00DE719C" w:rsidTr="00C86CD9">
        <w:trPr>
          <w:cnfStyle w:val="000000100000"/>
          <w:trHeight w:val="404"/>
        </w:trPr>
        <w:tc>
          <w:tcPr>
            <w:tcW w:w="2268" w:type="dxa"/>
            <w:tcBorders>
              <w:left w:val="single" w:sz="4" w:space="0" w:color="auto"/>
              <w:right w:val="single" w:sz="4" w:space="0" w:color="auto"/>
            </w:tcBorders>
          </w:tcPr>
          <w:p w:rsidR="00DE719C" w:rsidRDefault="00DE719C" w:rsidP="00C86CD9">
            <w:pPr>
              <w:keepNext/>
            </w:pPr>
            <w:r>
              <w:t>Requestor</w:t>
            </w:r>
          </w:p>
        </w:tc>
        <w:tc>
          <w:tcPr>
            <w:tcW w:w="2880" w:type="dxa"/>
            <w:tcBorders>
              <w:left w:val="single" w:sz="4" w:space="0" w:color="auto"/>
              <w:right w:val="single" w:sz="4" w:space="0" w:color="auto"/>
            </w:tcBorders>
          </w:tcPr>
          <w:p w:rsidR="00DE719C" w:rsidRDefault="00DE719C" w:rsidP="00C86CD9">
            <w:pPr>
              <w:keepNext/>
            </w:pPr>
            <w:r>
              <w:t>User, Browser, I</w:t>
            </w:r>
            <w:r w:rsidR="00EA0D46">
              <w:t xml:space="preserve">dentity </w:t>
            </w:r>
            <w:r>
              <w:t>P</w:t>
            </w:r>
            <w:r w:rsidR="00EA0D46">
              <w:t>rovider (IDP)</w:t>
            </w:r>
            <w:r>
              <w:t xml:space="preserve">, </w:t>
            </w:r>
            <w:r w:rsidR="00EA0D46">
              <w:t>Web Service Consumer (</w:t>
            </w:r>
            <w:r>
              <w:t>WSC</w:t>
            </w:r>
            <w:r w:rsidR="00EA0D46">
              <w:t>)</w:t>
            </w:r>
          </w:p>
        </w:tc>
        <w:tc>
          <w:tcPr>
            <w:tcW w:w="3597" w:type="dxa"/>
            <w:tcBorders>
              <w:left w:val="single" w:sz="4" w:space="0" w:color="auto"/>
              <w:right w:val="single" w:sz="4" w:space="0" w:color="auto"/>
            </w:tcBorders>
          </w:tcPr>
          <w:p w:rsidR="00DE719C" w:rsidRDefault="00DE719C" w:rsidP="00C86CD9">
            <w:pPr>
              <w:keepNext/>
            </w:pPr>
            <w:r>
              <w:t>The User connects to the WSC Web Portal via a Browser. The WSC makes a Web Service call to the WSP on behalf of the User using attributes provided from the IDP.</w:t>
            </w:r>
          </w:p>
        </w:tc>
      </w:tr>
      <w:tr w:rsidR="00DE719C" w:rsidTr="00C86CD9">
        <w:trPr>
          <w:trHeight w:val="620"/>
        </w:trPr>
        <w:tc>
          <w:tcPr>
            <w:tcW w:w="2268" w:type="dxa"/>
            <w:tcBorders>
              <w:left w:val="single" w:sz="4" w:space="0" w:color="auto"/>
              <w:right w:val="single" w:sz="4" w:space="0" w:color="auto"/>
            </w:tcBorders>
          </w:tcPr>
          <w:p w:rsidR="00DE719C" w:rsidRDefault="00DE719C" w:rsidP="00C86CD9">
            <w:pPr>
              <w:keepNext/>
            </w:pPr>
            <w:r>
              <w:t>PEP</w:t>
            </w:r>
          </w:p>
        </w:tc>
        <w:tc>
          <w:tcPr>
            <w:tcW w:w="2880" w:type="dxa"/>
            <w:tcBorders>
              <w:left w:val="single" w:sz="4" w:space="0" w:color="auto"/>
              <w:right w:val="single" w:sz="4" w:space="0" w:color="auto"/>
            </w:tcBorders>
          </w:tcPr>
          <w:p w:rsidR="00DE719C" w:rsidRDefault="00432AE4" w:rsidP="00C86CD9">
            <w:pPr>
              <w:keepNext/>
            </w:pPr>
            <w:r>
              <w:t>Web Service Provider (</w:t>
            </w:r>
            <w:r w:rsidR="00DE719C">
              <w:t>WSP</w:t>
            </w:r>
            <w:r>
              <w:t>)</w:t>
            </w:r>
          </w:p>
        </w:tc>
        <w:tc>
          <w:tcPr>
            <w:tcW w:w="3597" w:type="dxa"/>
            <w:tcBorders>
              <w:left w:val="single" w:sz="4" w:space="0" w:color="auto"/>
              <w:right w:val="single" w:sz="4" w:space="0" w:color="auto"/>
            </w:tcBorders>
          </w:tcPr>
          <w:p w:rsidR="00DE719C" w:rsidRDefault="00DE719C" w:rsidP="00C86CD9">
            <w:pPr>
              <w:keepNext/>
            </w:pPr>
            <w:r>
              <w:t>The WSP is the GFIPM Web Service Provider and enforces access control decisions made by the PDP</w:t>
            </w:r>
          </w:p>
        </w:tc>
      </w:tr>
      <w:tr w:rsidR="00DE719C" w:rsidTr="00C86CD9">
        <w:trPr>
          <w:cnfStyle w:val="000000100000"/>
          <w:trHeight w:val="350"/>
        </w:trPr>
        <w:tc>
          <w:tcPr>
            <w:tcW w:w="2268" w:type="dxa"/>
            <w:tcBorders>
              <w:left w:val="single" w:sz="4" w:space="0" w:color="auto"/>
              <w:right w:val="single" w:sz="4" w:space="0" w:color="auto"/>
            </w:tcBorders>
          </w:tcPr>
          <w:p w:rsidR="00DE719C" w:rsidRDefault="00DE719C" w:rsidP="00C86CD9">
            <w:pPr>
              <w:keepNext/>
            </w:pPr>
            <w:r>
              <w:t>Resource</w:t>
            </w:r>
          </w:p>
        </w:tc>
        <w:tc>
          <w:tcPr>
            <w:tcW w:w="2880" w:type="dxa"/>
            <w:tcBorders>
              <w:left w:val="single" w:sz="4" w:space="0" w:color="auto"/>
              <w:right w:val="single" w:sz="4" w:space="0" w:color="auto"/>
            </w:tcBorders>
          </w:tcPr>
          <w:p w:rsidR="00DE719C" w:rsidRDefault="00DE719C" w:rsidP="00C86CD9">
            <w:pPr>
              <w:keepNext/>
            </w:pPr>
            <w:r>
              <w:t>XML Data (Flat Files)</w:t>
            </w:r>
          </w:p>
        </w:tc>
        <w:tc>
          <w:tcPr>
            <w:tcW w:w="3597" w:type="dxa"/>
            <w:tcBorders>
              <w:left w:val="single" w:sz="4" w:space="0" w:color="auto"/>
              <w:right w:val="single" w:sz="4" w:space="0" w:color="auto"/>
            </w:tcBorders>
          </w:tcPr>
          <w:p w:rsidR="00DE719C" w:rsidRDefault="00DE719C" w:rsidP="00C86CD9">
            <w:pPr>
              <w:keepNext/>
            </w:pPr>
            <w:r>
              <w:t>The WSP reads the XML data files directly from disk.</w:t>
            </w:r>
          </w:p>
        </w:tc>
      </w:tr>
      <w:tr w:rsidR="00DE719C" w:rsidTr="00C86CD9">
        <w:trPr>
          <w:trHeight w:val="710"/>
        </w:trPr>
        <w:tc>
          <w:tcPr>
            <w:tcW w:w="2268" w:type="dxa"/>
            <w:tcBorders>
              <w:left w:val="single" w:sz="4" w:space="0" w:color="auto"/>
              <w:right w:val="single" w:sz="4" w:space="0" w:color="auto"/>
            </w:tcBorders>
          </w:tcPr>
          <w:p w:rsidR="00DE719C" w:rsidRDefault="00DE719C" w:rsidP="00C86CD9">
            <w:pPr>
              <w:keepNext/>
            </w:pPr>
            <w:r>
              <w:t>Obligations Handlers</w:t>
            </w:r>
          </w:p>
        </w:tc>
        <w:tc>
          <w:tcPr>
            <w:tcW w:w="2880" w:type="dxa"/>
            <w:tcBorders>
              <w:left w:val="single" w:sz="4" w:space="0" w:color="auto"/>
              <w:right w:val="single" w:sz="4" w:space="0" w:color="auto"/>
            </w:tcBorders>
          </w:tcPr>
          <w:p w:rsidR="00DE719C" w:rsidRDefault="00DE719C" w:rsidP="002636AE">
            <w:pPr>
              <w:keepNext/>
            </w:pPr>
            <w:r>
              <w:t>Obligation Handler</w:t>
            </w:r>
            <w:r w:rsidR="002636AE">
              <w:t>s</w:t>
            </w:r>
          </w:p>
        </w:tc>
        <w:tc>
          <w:tcPr>
            <w:tcW w:w="3597" w:type="dxa"/>
            <w:tcBorders>
              <w:left w:val="single" w:sz="4" w:space="0" w:color="auto"/>
              <w:right w:val="single" w:sz="4" w:space="0" w:color="auto"/>
            </w:tcBorders>
          </w:tcPr>
          <w:p w:rsidR="00DE719C" w:rsidRDefault="00DE719C" w:rsidP="00CC04D3">
            <w:pPr>
              <w:keepNext/>
            </w:pPr>
            <w:r>
              <w:t>The</w:t>
            </w:r>
            <w:r w:rsidR="00CC04D3">
              <w:t xml:space="preserve">re is a handler </w:t>
            </w:r>
            <w:r>
              <w:t xml:space="preserve">component </w:t>
            </w:r>
            <w:r w:rsidR="00CC04D3">
              <w:t xml:space="preserve">for each obligation present in the sample implementation </w:t>
            </w:r>
            <w:r w:rsidR="0049365F">
              <w:t xml:space="preserve">XACML </w:t>
            </w:r>
            <w:r w:rsidR="00CC04D3">
              <w:t>policy</w:t>
            </w:r>
            <w:r>
              <w:t>.</w:t>
            </w:r>
          </w:p>
        </w:tc>
      </w:tr>
      <w:tr w:rsidR="00DE719C" w:rsidTr="00C86CD9">
        <w:trPr>
          <w:cnfStyle w:val="000000100000"/>
          <w:trHeight w:val="53"/>
        </w:trPr>
        <w:tc>
          <w:tcPr>
            <w:tcW w:w="2268" w:type="dxa"/>
            <w:tcBorders>
              <w:left w:val="single" w:sz="4" w:space="0" w:color="auto"/>
              <w:bottom w:val="none" w:sz="0" w:space="0" w:color="auto"/>
              <w:right w:val="single" w:sz="4" w:space="0" w:color="auto"/>
            </w:tcBorders>
          </w:tcPr>
          <w:p w:rsidR="00DE719C" w:rsidRDefault="00DE719C" w:rsidP="00C86CD9">
            <w:pPr>
              <w:keepNext/>
            </w:pPr>
            <w:r>
              <w:t>PDP</w:t>
            </w:r>
          </w:p>
        </w:tc>
        <w:tc>
          <w:tcPr>
            <w:tcW w:w="2880" w:type="dxa"/>
            <w:tcBorders>
              <w:left w:val="single" w:sz="4" w:space="0" w:color="auto"/>
              <w:bottom w:val="none" w:sz="0" w:space="0" w:color="auto"/>
              <w:right w:val="single" w:sz="4" w:space="0" w:color="auto"/>
            </w:tcBorders>
          </w:tcPr>
          <w:p w:rsidR="00DE719C" w:rsidRDefault="00DE719C" w:rsidP="00C86CD9">
            <w:pPr>
              <w:keepNext/>
            </w:pPr>
            <w:r>
              <w:t>PDP, PDP Configuration</w:t>
            </w:r>
          </w:p>
        </w:tc>
        <w:tc>
          <w:tcPr>
            <w:tcW w:w="3597" w:type="dxa"/>
            <w:tcBorders>
              <w:left w:val="single" w:sz="4" w:space="0" w:color="auto"/>
              <w:bottom w:val="none" w:sz="0" w:space="0" w:color="auto"/>
              <w:right w:val="single" w:sz="4" w:space="0" w:color="auto"/>
            </w:tcBorders>
          </w:tcPr>
          <w:p w:rsidR="00DE719C" w:rsidRDefault="00DE719C" w:rsidP="00C86CD9">
            <w:pPr>
              <w:keepNext/>
            </w:pPr>
            <w:r>
              <w:t>The sample application PDP uses the SunXACML library.</w:t>
            </w:r>
          </w:p>
        </w:tc>
      </w:tr>
      <w:tr w:rsidR="00DE719C" w:rsidTr="00C86CD9">
        <w:trPr>
          <w:trHeight w:val="53"/>
        </w:trPr>
        <w:tc>
          <w:tcPr>
            <w:tcW w:w="2268" w:type="dxa"/>
            <w:tcBorders>
              <w:left w:val="single" w:sz="4" w:space="0" w:color="auto"/>
              <w:right w:val="single" w:sz="4" w:space="0" w:color="auto"/>
            </w:tcBorders>
          </w:tcPr>
          <w:p w:rsidR="00DE719C" w:rsidRDefault="00DE719C" w:rsidP="00C86CD9">
            <w:pPr>
              <w:keepNext/>
            </w:pPr>
            <w:r>
              <w:t>Policy Repository</w:t>
            </w:r>
          </w:p>
        </w:tc>
        <w:tc>
          <w:tcPr>
            <w:tcW w:w="2880" w:type="dxa"/>
            <w:tcBorders>
              <w:left w:val="single" w:sz="4" w:space="0" w:color="auto"/>
              <w:right w:val="single" w:sz="4" w:space="0" w:color="auto"/>
            </w:tcBorders>
          </w:tcPr>
          <w:p w:rsidR="00DE719C" w:rsidRDefault="00DE719C" w:rsidP="00C86CD9">
            <w:pPr>
              <w:keepNext/>
            </w:pPr>
            <w:r>
              <w:t>XACML Policy (Flat File)</w:t>
            </w:r>
          </w:p>
        </w:tc>
        <w:tc>
          <w:tcPr>
            <w:tcW w:w="3597" w:type="dxa"/>
            <w:tcBorders>
              <w:left w:val="single" w:sz="4" w:space="0" w:color="auto"/>
              <w:right w:val="single" w:sz="4" w:space="0" w:color="auto"/>
            </w:tcBorders>
          </w:tcPr>
          <w:p w:rsidR="00DE719C" w:rsidRDefault="00DE719C" w:rsidP="00C86CD9">
            <w:pPr>
              <w:keepNext/>
            </w:pPr>
            <w:r>
              <w:t>The PDP reads the XACML Policy directly from disk.</w:t>
            </w:r>
          </w:p>
        </w:tc>
      </w:tr>
      <w:tr w:rsidR="00DE719C" w:rsidTr="00C86CD9">
        <w:trPr>
          <w:cnfStyle w:val="000000100000"/>
          <w:trHeight w:val="53"/>
        </w:trPr>
        <w:tc>
          <w:tcPr>
            <w:tcW w:w="2268" w:type="dxa"/>
            <w:tcBorders>
              <w:left w:val="single" w:sz="4" w:space="0" w:color="auto"/>
              <w:bottom w:val="single" w:sz="4" w:space="0" w:color="auto"/>
              <w:right w:val="single" w:sz="4" w:space="0" w:color="auto"/>
            </w:tcBorders>
          </w:tcPr>
          <w:p w:rsidR="00DE719C" w:rsidRDefault="00DE719C" w:rsidP="00C86CD9">
            <w:pPr>
              <w:keepNext/>
            </w:pPr>
            <w:r>
              <w:t>PAP, PIP, Supplemental Attribute Authorities</w:t>
            </w:r>
          </w:p>
        </w:tc>
        <w:tc>
          <w:tcPr>
            <w:tcW w:w="2880" w:type="dxa"/>
            <w:tcBorders>
              <w:left w:val="single" w:sz="4" w:space="0" w:color="auto"/>
              <w:bottom w:val="single" w:sz="4" w:space="0" w:color="auto"/>
              <w:right w:val="single" w:sz="4" w:space="0" w:color="auto"/>
            </w:tcBorders>
          </w:tcPr>
          <w:p w:rsidR="00DE719C" w:rsidRDefault="00DE719C" w:rsidP="00C86CD9">
            <w:pPr>
              <w:keepNext/>
            </w:pPr>
            <w:r>
              <w:t>N/A</w:t>
            </w:r>
          </w:p>
        </w:tc>
        <w:tc>
          <w:tcPr>
            <w:tcW w:w="3597" w:type="dxa"/>
            <w:tcBorders>
              <w:left w:val="single" w:sz="4" w:space="0" w:color="auto"/>
              <w:bottom w:val="single" w:sz="4" w:space="0" w:color="auto"/>
              <w:right w:val="single" w:sz="4" w:space="0" w:color="auto"/>
            </w:tcBorders>
          </w:tcPr>
          <w:p w:rsidR="00DE719C" w:rsidRDefault="00DE719C" w:rsidP="00C86CD9">
            <w:pPr>
              <w:keepNext/>
            </w:pPr>
            <w:r>
              <w:t>These components are not included in the sample application.</w:t>
            </w:r>
          </w:p>
        </w:tc>
      </w:tr>
    </w:tbl>
    <w:p w:rsidR="00DE719C" w:rsidRDefault="00DE719C" w:rsidP="00DE719C">
      <w:pPr>
        <w:pStyle w:val="Caption"/>
        <w:jc w:val="center"/>
      </w:pPr>
      <w:bookmarkStart w:id="101" w:name="_Ref317863742"/>
      <w:r>
        <w:t xml:space="preserve">Table </w:t>
      </w:r>
      <w:fldSimple w:instr=" SEQ Table \* ARABIC ">
        <w:r w:rsidR="00B014E4">
          <w:rPr>
            <w:noProof/>
          </w:rPr>
          <w:t>10</w:t>
        </w:r>
      </w:fldSimple>
      <w:bookmarkEnd w:id="101"/>
      <w:r>
        <w:t xml:space="preserve">: </w:t>
      </w:r>
      <w:r w:rsidRPr="000E750F">
        <w:t>Mapping of the Sample Application Architecture to the XACML Reference Architecture</w:t>
      </w:r>
    </w:p>
    <w:p w:rsidR="00DE719C" w:rsidRPr="002804C0" w:rsidRDefault="00DE719C" w:rsidP="00DE719C"/>
    <w:p w:rsidR="00541C69" w:rsidRDefault="00010D59" w:rsidP="00541C69">
      <w:pPr>
        <w:pStyle w:val="Heading4"/>
      </w:pPr>
      <w:r>
        <w:t>GFIPM Web Services</w:t>
      </w:r>
    </w:p>
    <w:p w:rsidR="00541C69" w:rsidRPr="006B6A1C" w:rsidRDefault="00541C69" w:rsidP="00541C69"/>
    <w:p w:rsidR="00541C69" w:rsidRDefault="00945F65" w:rsidP="00541C69">
      <w:r>
        <w:t xml:space="preserve">GFIPM </w:t>
      </w:r>
      <w:r w:rsidR="00541C69">
        <w:t>W</w:t>
      </w:r>
      <w:r>
        <w:t xml:space="preserve">eb </w:t>
      </w:r>
      <w:r w:rsidR="00541C69">
        <w:t>S</w:t>
      </w:r>
      <w:r>
        <w:t xml:space="preserve">ervices (GFIPM-WS) </w:t>
      </w:r>
      <w:r w:rsidR="00095A7C">
        <w:t xml:space="preserve">is </w:t>
      </w:r>
      <w:r w:rsidR="00101DED">
        <w:t>defined</w:t>
      </w:r>
      <w:r w:rsidR="00095A7C">
        <w:t xml:space="preserve"> by</w:t>
      </w:r>
      <w:r>
        <w:t xml:space="preserve"> the </w:t>
      </w:r>
      <w:r w:rsidR="00541C69">
        <w:t xml:space="preserve">System-to-System Profile </w:t>
      </w:r>
      <w:r>
        <w:t xml:space="preserve">of GFIPM. It </w:t>
      </w:r>
      <w:r w:rsidR="00541C69">
        <w:t xml:space="preserve">is a normative technical </w:t>
      </w:r>
      <w:r>
        <w:t>specification</w:t>
      </w:r>
      <w:r w:rsidR="00541C69">
        <w:t xml:space="preserve"> containing a set of profiles that enable secure, interoperable, standards-based SOAP web services communication within a GFIPM federation.</w:t>
      </w:r>
    </w:p>
    <w:p w:rsidR="00541C69" w:rsidRDefault="00541C69" w:rsidP="00541C69"/>
    <w:p w:rsidR="00541C69" w:rsidRDefault="00541C69" w:rsidP="00541C69">
      <w:r>
        <w:t xml:space="preserve">One of the profiles described in the GFIPM-WS System-to-System Profile is called the GFIPM-WS User-Consumer-Provider SIP. It is designed to apply to any information exchange scenario in which a Web Service Consumer (WSC) interacts with a Web Service Provider (WSP) on behalf of a user. This scenario can occur whenever a user interacts with an application that requires user identity information for the purpose of access control, auditing, etc. This SIP is often applied to a scenario in which a web portal serves the requests of its authenticated users by performing back-end web services transactions on behalf of those users, as done by our sample implementation. A high-level description of this SIP’s behavior and message flow is as follows. Numbered steps in the description below correspond to the steps depicted in </w:t>
      </w:r>
      <w:r w:rsidR="00B87EE6">
        <w:fldChar w:fldCharType="begin"/>
      </w:r>
      <w:r>
        <w:instrText xml:space="preserve"> REF _Ref320561719 \h </w:instrText>
      </w:r>
      <w:r w:rsidR="00B87EE6">
        <w:fldChar w:fldCharType="separate"/>
      </w:r>
      <w:r w:rsidR="00B014E4">
        <w:t xml:space="preserve">Figure </w:t>
      </w:r>
      <w:r w:rsidR="00B014E4">
        <w:rPr>
          <w:noProof/>
        </w:rPr>
        <w:t>12</w:t>
      </w:r>
      <w:r w:rsidR="00B87EE6">
        <w:fldChar w:fldCharType="end"/>
      </w:r>
      <w:r>
        <w:t>.</w:t>
      </w:r>
    </w:p>
    <w:p w:rsidR="00541C69" w:rsidRDefault="00541C69" w:rsidP="00541C69"/>
    <w:p w:rsidR="00541C69" w:rsidRDefault="00541C69" w:rsidP="00541C69">
      <w:pPr>
        <w:pStyle w:val="ListParagraph"/>
      </w:pPr>
      <w:r w:rsidRPr="00093299">
        <w:rPr>
          <w:b/>
        </w:rPr>
        <w:t>Step 1</w:t>
      </w:r>
      <w:r>
        <w:t>: The (yet-to-be-authenticated) user browses to the web portal (also acting as the WSC) using a web browser, and the WSC authenticates the user. The authentication event is outside the scope of the GFIPM-WS User-Consumer-Provider SIP; however, since the basic GFIPM paradigm is built on the concept of federated identity management, authentication of the user to the web portal often requires the use of a GFIPM Identity Provider service, and is typically performed using the GFIPM Web Browser User-to-System Profile.</w:t>
      </w:r>
      <w:r>
        <w:rPr>
          <w:rStyle w:val="FootnoteReference"/>
        </w:rPr>
        <w:footnoteReference w:id="72"/>
      </w:r>
    </w:p>
    <w:p w:rsidR="00541C69" w:rsidRDefault="00541C69" w:rsidP="00541C69"/>
    <w:p w:rsidR="00541C69" w:rsidRDefault="00541C69" w:rsidP="00541C69">
      <w:pPr>
        <w:pStyle w:val="ListParagraph"/>
      </w:pPr>
      <w:r w:rsidRPr="00093299">
        <w:rPr>
          <w:b/>
        </w:rPr>
        <w:t>Steps 2-3-4</w:t>
      </w:r>
      <w:r>
        <w:t>: The web portal (WSC) performs a web services transaction with a WSP on behalf of the user, using a SAML assertion issued and signed by the user’s IDP to fulfill the WSP’s requirement for attributes about the user.</w:t>
      </w:r>
      <w:r>
        <w:rPr>
          <w:rStyle w:val="FootnoteReference"/>
        </w:rPr>
        <w:footnoteReference w:id="73"/>
      </w:r>
      <w:r>
        <w:t xml:space="preserve"> During this transaction, the WSP uses the attributes in the SAML assertion to make a policy decision about whether to release the requested data to the WSC.</w:t>
      </w:r>
    </w:p>
    <w:p w:rsidR="00541C69" w:rsidRDefault="00541C69" w:rsidP="00541C69"/>
    <w:p w:rsidR="00541C69" w:rsidRDefault="00541C69" w:rsidP="00541C69">
      <w:pPr>
        <w:pStyle w:val="ListParagraph"/>
      </w:pPr>
      <w:r w:rsidRPr="00093299">
        <w:rPr>
          <w:b/>
        </w:rPr>
        <w:t>Step 5</w:t>
      </w:r>
      <w:r>
        <w:t>: The WSC presents the results to the user, if the WSP released the data.</w:t>
      </w:r>
    </w:p>
    <w:p w:rsidR="00541C69" w:rsidRDefault="00541C69" w:rsidP="00541C69"/>
    <w:p w:rsidR="00541C69" w:rsidRDefault="00541C69" w:rsidP="00541C69">
      <w:pPr>
        <w:keepNext/>
        <w:jc w:val="center"/>
      </w:pPr>
      <w:r>
        <w:rPr>
          <w:noProof/>
        </w:rPr>
        <w:drawing>
          <wp:inline distT="0" distB="0" distL="0" distR="0">
            <wp:extent cx="4504792" cy="26606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816" cy="2661303"/>
                    </a:xfrm>
                    <a:prstGeom prst="rect">
                      <a:avLst/>
                    </a:prstGeom>
                    <a:noFill/>
                  </pic:spPr>
                </pic:pic>
              </a:graphicData>
            </a:graphic>
          </wp:inline>
        </w:drawing>
      </w:r>
    </w:p>
    <w:p w:rsidR="00541C69" w:rsidRDefault="00541C69" w:rsidP="00541C69">
      <w:pPr>
        <w:pStyle w:val="Caption"/>
        <w:jc w:val="center"/>
      </w:pPr>
      <w:bookmarkStart w:id="102" w:name="_Ref320561719"/>
      <w:r>
        <w:t xml:space="preserve">Figure </w:t>
      </w:r>
      <w:fldSimple w:instr=" SEQ Figure \* ARABIC ">
        <w:r w:rsidR="00B014E4">
          <w:rPr>
            <w:noProof/>
          </w:rPr>
          <w:t>12</w:t>
        </w:r>
      </w:fldSimple>
      <w:bookmarkEnd w:id="102"/>
      <w:r>
        <w:t>: GFIPM Web Services User-Consumer-Provider SIP</w:t>
      </w:r>
    </w:p>
    <w:p w:rsidR="00DE719C" w:rsidRDefault="00DE719C" w:rsidP="00504A63"/>
    <w:p w:rsidR="00F96D65" w:rsidRDefault="00F96D65" w:rsidP="00504A63">
      <w:r>
        <w:t>This project uses the Java reference implementation of GFIPM Web Services</w:t>
      </w:r>
      <w:r w:rsidR="001E3E71">
        <w:t>, which</w:t>
      </w:r>
      <w:r>
        <w:t xml:space="preserve"> is based on the Metro Java project</w:t>
      </w:r>
      <w:r w:rsidR="004A269E">
        <w:rPr>
          <w:rStyle w:val="FootnoteReference"/>
        </w:rPr>
        <w:footnoteReference w:id="74"/>
      </w:r>
      <w:r>
        <w:t>, which is the reference implementation of the Java API for XML-Based Web Services (JAX-WS) specification</w:t>
      </w:r>
      <w:r w:rsidR="004A269E">
        <w:rPr>
          <w:rStyle w:val="FootnoteReference"/>
        </w:rPr>
        <w:footnoteReference w:id="75"/>
      </w:r>
      <w:r>
        <w:t>.</w:t>
      </w:r>
    </w:p>
    <w:p w:rsidR="00F96D65" w:rsidRDefault="00F96D65" w:rsidP="00504A63"/>
    <w:p w:rsidR="00867A1E" w:rsidRDefault="00867A1E" w:rsidP="00867A1E">
      <w:pPr>
        <w:pStyle w:val="Heading4"/>
      </w:pPr>
      <w:r>
        <w:t xml:space="preserve">The Sample </w:t>
      </w:r>
      <w:r w:rsidR="00970AE6">
        <w:t>Implementation</w:t>
      </w:r>
      <w:r>
        <w:t xml:space="preserve"> </w:t>
      </w:r>
      <w:r w:rsidR="00B14EA5">
        <w:t xml:space="preserve">Software </w:t>
      </w:r>
      <w:r>
        <w:t>Project Structure</w:t>
      </w:r>
    </w:p>
    <w:p w:rsidR="00FF09D6" w:rsidRPr="00FF09D6" w:rsidRDefault="00FF09D6" w:rsidP="00867A1E"/>
    <w:p w:rsidR="00867A1E" w:rsidRDefault="00867A1E" w:rsidP="00F55539">
      <w:r>
        <w:t xml:space="preserve">The sample </w:t>
      </w:r>
      <w:r w:rsidR="0024348F">
        <w:t>implementation consists</w:t>
      </w:r>
      <w:r w:rsidR="007E1FC5">
        <w:t xml:space="preserve"> of two parts: (1) the sample information-sharing web service </w:t>
      </w:r>
      <w:r w:rsidR="00E94381">
        <w:t>application;</w:t>
      </w:r>
      <w:r w:rsidR="007E1FC5">
        <w:t xml:space="preserve"> and (2) the </w:t>
      </w:r>
      <w:r w:rsidR="00F55539">
        <w:t>consumer</w:t>
      </w:r>
      <w:r w:rsidR="007E1FC5">
        <w:t xml:space="preserve"> of the web service application.</w:t>
      </w:r>
    </w:p>
    <w:p w:rsidR="00F55539" w:rsidRDefault="00F55539" w:rsidP="00F55539"/>
    <w:p w:rsidR="007E1FC5" w:rsidRDefault="00BC16E1" w:rsidP="00F55539">
      <w:r>
        <w:t>The information-sharing application includes a GFIPM Web Service Provider (WSP) which is the PEP of the XACML architecture.</w:t>
      </w:r>
      <w:r w:rsidR="003F0A85">
        <w:t xml:space="preserve"> The WSP provides a service that allows c</w:t>
      </w:r>
      <w:r w:rsidR="00F55539">
        <w:t>onsumers</w:t>
      </w:r>
      <w:r w:rsidR="003F0A85">
        <w:t xml:space="preserve"> to retrieve arrest records.</w:t>
      </w:r>
      <w:r>
        <w:t xml:space="preserve"> The application </w:t>
      </w:r>
      <w:r w:rsidR="00B769F3">
        <w:t>uses the Sun</w:t>
      </w:r>
      <w:r>
        <w:t>XACML PDP and a set of Obligation Handlers</w:t>
      </w:r>
      <w:r w:rsidR="003F0A85">
        <w:t>.</w:t>
      </w:r>
    </w:p>
    <w:p w:rsidR="00242523" w:rsidRDefault="00242523" w:rsidP="00F55539"/>
    <w:p w:rsidR="00F55E09" w:rsidRDefault="003F0A85" w:rsidP="00814159">
      <w:r>
        <w:t>The c</w:t>
      </w:r>
      <w:r w:rsidR="00242523">
        <w:t>onsumer</w:t>
      </w:r>
      <w:r>
        <w:t xml:space="preserve"> of the application is a web portal that has a GFIPM Web Service Consumer (WSC) </w:t>
      </w:r>
      <w:r w:rsidR="00A46273">
        <w:t>module</w:t>
      </w:r>
      <w:r>
        <w:t xml:space="preserve">. The web portal provides a web interface that allows users to (1) </w:t>
      </w:r>
      <w:r w:rsidR="00572045">
        <w:t>select an</w:t>
      </w:r>
      <w:r>
        <w:t xml:space="preserve"> arrest record to retrieve, and (2) read </w:t>
      </w:r>
      <w:r w:rsidR="002F6225">
        <w:t xml:space="preserve">the contents of </w:t>
      </w:r>
      <w:r>
        <w:t>retrieved arrest records.</w:t>
      </w:r>
      <w:r w:rsidR="00A46273">
        <w:t xml:space="preserve"> The web portal uses the WSC to communicate with the WSP</w:t>
      </w:r>
      <w:r w:rsidR="00F55E09">
        <w:t>.</w:t>
      </w:r>
      <w:r w:rsidR="00814159">
        <w:t xml:space="preserve"> </w:t>
      </w:r>
      <w:r w:rsidR="00F55E09">
        <w:t xml:space="preserve">The </w:t>
      </w:r>
      <w:r w:rsidR="00277555">
        <w:t>w</w:t>
      </w:r>
      <w:r w:rsidR="00F55E09">
        <w:t xml:space="preserve">eb </w:t>
      </w:r>
      <w:r w:rsidR="00277555">
        <w:t>p</w:t>
      </w:r>
      <w:r w:rsidR="00F55E09">
        <w:t>ortal authenticates GFIPM Reference Federation users against the GFPIM Reference Identity Provider (IDP)</w:t>
      </w:r>
      <w:r w:rsidR="00605200">
        <w:rPr>
          <w:rStyle w:val="FootnoteReference"/>
        </w:rPr>
        <w:footnoteReference w:id="76"/>
      </w:r>
      <w:r w:rsidR="00F55E09">
        <w:t xml:space="preserve">. The users specified in the test cases of Lesson </w:t>
      </w:r>
      <w:r w:rsidR="00B87EE6">
        <w:fldChar w:fldCharType="begin"/>
      </w:r>
      <w:r w:rsidR="00F55E09">
        <w:instrText xml:space="preserve"> REF _Ref320544813 \w \h </w:instrText>
      </w:r>
      <w:r w:rsidR="00B87EE6">
        <w:fldChar w:fldCharType="separate"/>
      </w:r>
      <w:r w:rsidR="00B014E4">
        <w:t>3.2.5</w:t>
      </w:r>
      <w:r w:rsidR="00B87EE6">
        <w:fldChar w:fldCharType="end"/>
      </w:r>
      <w:r w:rsidR="00F55E09">
        <w:t xml:space="preserve"> have been provisioned in the GFIPM Reference </w:t>
      </w:r>
      <w:r w:rsidR="002A5059">
        <w:t>IDP</w:t>
      </w:r>
      <w:r w:rsidR="00F55E09">
        <w:t>.</w:t>
      </w:r>
    </w:p>
    <w:p w:rsidR="006F08CC" w:rsidRDefault="006F08CC" w:rsidP="006F08CC"/>
    <w:p w:rsidR="00D82E04" w:rsidRDefault="006F08CC" w:rsidP="000C3F8C">
      <w:r>
        <w:t>The sample implementation is packaged as a</w:t>
      </w:r>
      <w:r w:rsidR="000138FF">
        <w:t xml:space="preserve"> series of</w:t>
      </w:r>
      <w:r w:rsidR="00D82E04">
        <w:t xml:space="preserve"> binary and</w:t>
      </w:r>
      <w:r w:rsidR="00835E37">
        <w:t xml:space="preserve"> Apache</w:t>
      </w:r>
      <w:r>
        <w:t xml:space="preserve"> Maven</w:t>
      </w:r>
      <w:r w:rsidR="00835E37">
        <w:rPr>
          <w:rStyle w:val="FootnoteReference"/>
        </w:rPr>
        <w:footnoteReference w:id="77"/>
      </w:r>
      <w:r>
        <w:t xml:space="preserve"> </w:t>
      </w:r>
      <w:r w:rsidR="00620C9D">
        <w:t xml:space="preserve">(referred to herein as Maven) </w:t>
      </w:r>
      <w:r w:rsidR="00980A7D">
        <w:t>modules</w:t>
      </w:r>
      <w:r w:rsidR="00D82E04">
        <w:t xml:space="preserve"> in the “$SAMPLE_IMPL/” directory.</w:t>
      </w:r>
      <w:r w:rsidR="00980A7D">
        <w:t xml:space="preserve"> The binary modules provide functionality necessary to run the sample implementation, but the details of their structure are not important to this guide. Each Maven module contains the source code of the module and </w:t>
      </w:r>
      <w:r w:rsidR="00B56ED4">
        <w:t>the remaining Lessons</w:t>
      </w:r>
      <w:r w:rsidR="00980A7D">
        <w:t xml:space="preserve"> will explore the details of these modules.</w:t>
      </w:r>
      <w:r w:rsidR="00273DB5">
        <w:t xml:space="preserve"> </w:t>
      </w:r>
      <w:r w:rsidR="00B87EE6">
        <w:fldChar w:fldCharType="begin"/>
      </w:r>
      <w:r w:rsidR="00273DB5">
        <w:instrText xml:space="preserve"> REF _Ref324839603 \h </w:instrText>
      </w:r>
      <w:r w:rsidR="00B87EE6">
        <w:fldChar w:fldCharType="separate"/>
      </w:r>
      <w:r w:rsidR="00B014E4">
        <w:t xml:space="preserve">Table </w:t>
      </w:r>
      <w:r w:rsidR="00B014E4">
        <w:rPr>
          <w:noProof/>
        </w:rPr>
        <w:t>11</w:t>
      </w:r>
      <w:r w:rsidR="00B014E4">
        <w:t>: List of Sample Implementation Modules</w:t>
      </w:r>
      <w:r w:rsidR="00B87EE6">
        <w:fldChar w:fldCharType="end"/>
      </w:r>
      <w:r w:rsidR="00273DB5">
        <w:t xml:space="preserve"> contains </w:t>
      </w:r>
      <w:r w:rsidR="00980A7D">
        <w:t>a description</w:t>
      </w:r>
      <w:r w:rsidR="00273DB5">
        <w:t xml:space="preserve"> about each module.</w:t>
      </w:r>
    </w:p>
    <w:p w:rsidR="00D82E04" w:rsidRDefault="00D82E04" w:rsidP="000C3F8C"/>
    <w:tbl>
      <w:tblPr>
        <w:tblStyle w:val="MediumList2"/>
        <w:tblW w:w="0" w:type="auto"/>
        <w:jc w:val="center"/>
        <w:tblLayout w:type="fixed"/>
        <w:tblLook w:val="0420"/>
      </w:tblPr>
      <w:tblGrid>
        <w:gridCol w:w="1378"/>
        <w:gridCol w:w="1260"/>
        <w:gridCol w:w="2520"/>
        <w:gridCol w:w="3357"/>
      </w:tblGrid>
      <w:tr w:rsidR="00D82E04" w:rsidRPr="0077566F" w:rsidTr="00273DB5">
        <w:trPr>
          <w:cnfStyle w:val="100000000000"/>
          <w:trHeight w:val="282"/>
          <w:jc w:val="center"/>
        </w:trPr>
        <w:tc>
          <w:tcPr>
            <w:tcW w:w="1378" w:type="dxa"/>
            <w:tcBorders>
              <w:top w:val="single" w:sz="4" w:space="0" w:color="auto"/>
              <w:left w:val="single" w:sz="4" w:space="0" w:color="auto"/>
              <w:right w:val="single" w:sz="4" w:space="0" w:color="auto"/>
            </w:tcBorders>
          </w:tcPr>
          <w:p w:rsidR="00D82E04" w:rsidRDefault="00D82E04" w:rsidP="00D82E04">
            <w:pPr>
              <w:keepNext/>
              <w:rPr>
                <w:b/>
              </w:rPr>
            </w:pPr>
            <w:r>
              <w:rPr>
                <w:b/>
              </w:rPr>
              <w:t>Module Name</w:t>
            </w:r>
          </w:p>
        </w:tc>
        <w:tc>
          <w:tcPr>
            <w:tcW w:w="1260" w:type="dxa"/>
            <w:tcBorders>
              <w:top w:val="single" w:sz="4" w:space="0" w:color="auto"/>
              <w:left w:val="single" w:sz="4" w:space="0" w:color="auto"/>
              <w:right w:val="single" w:sz="4" w:space="0" w:color="auto"/>
            </w:tcBorders>
          </w:tcPr>
          <w:p w:rsidR="00D82E04" w:rsidRPr="0077566F" w:rsidRDefault="00D82E04" w:rsidP="00D82E04">
            <w:pPr>
              <w:keepNext/>
              <w:rPr>
                <w:b/>
              </w:rPr>
            </w:pPr>
            <w:r>
              <w:rPr>
                <w:b/>
              </w:rPr>
              <w:t>Type</w:t>
            </w:r>
          </w:p>
        </w:tc>
        <w:tc>
          <w:tcPr>
            <w:tcW w:w="2520" w:type="dxa"/>
            <w:tcBorders>
              <w:top w:val="single" w:sz="4" w:space="0" w:color="auto"/>
              <w:left w:val="single" w:sz="4" w:space="0" w:color="auto"/>
              <w:right w:val="single" w:sz="4" w:space="0" w:color="auto"/>
            </w:tcBorders>
          </w:tcPr>
          <w:p w:rsidR="00D82E04" w:rsidRDefault="00D82E04" w:rsidP="00D82E04">
            <w:pPr>
              <w:keepNext/>
              <w:rPr>
                <w:b/>
              </w:rPr>
            </w:pPr>
            <w:r>
              <w:rPr>
                <w:b/>
              </w:rPr>
              <w:t>Location</w:t>
            </w:r>
            <w:r w:rsidR="0093161B">
              <w:rPr>
                <w:b/>
              </w:rPr>
              <w:t xml:space="preserve"> ($LABEL)</w:t>
            </w:r>
          </w:p>
        </w:tc>
        <w:tc>
          <w:tcPr>
            <w:tcW w:w="3357" w:type="dxa"/>
            <w:tcBorders>
              <w:top w:val="single" w:sz="4" w:space="0" w:color="auto"/>
              <w:left w:val="single" w:sz="4" w:space="0" w:color="auto"/>
              <w:right w:val="single" w:sz="4" w:space="0" w:color="auto"/>
            </w:tcBorders>
          </w:tcPr>
          <w:p w:rsidR="00D82E04" w:rsidRDefault="00D82E04" w:rsidP="00D82E04">
            <w:pPr>
              <w:keepNext/>
              <w:rPr>
                <w:b/>
              </w:rPr>
            </w:pPr>
            <w:r>
              <w:rPr>
                <w:b/>
              </w:rPr>
              <w:t>Description</w:t>
            </w:r>
          </w:p>
        </w:tc>
      </w:tr>
      <w:tr w:rsidR="00932A12" w:rsidTr="00273DB5">
        <w:trPr>
          <w:cnfStyle w:val="000000100000"/>
          <w:trHeight w:val="404"/>
          <w:jc w:val="center"/>
        </w:trPr>
        <w:tc>
          <w:tcPr>
            <w:tcW w:w="1378" w:type="dxa"/>
            <w:tcBorders>
              <w:left w:val="single" w:sz="4" w:space="0" w:color="auto"/>
              <w:right w:val="single" w:sz="4" w:space="0" w:color="auto"/>
            </w:tcBorders>
          </w:tcPr>
          <w:p w:rsidR="00932A12" w:rsidRDefault="00932A12" w:rsidP="00D82E04">
            <w:pPr>
              <w:keepNext/>
            </w:pPr>
            <w:r>
              <w:t>STS/ADS</w:t>
            </w:r>
          </w:p>
        </w:tc>
        <w:tc>
          <w:tcPr>
            <w:tcW w:w="1260" w:type="dxa"/>
            <w:tcBorders>
              <w:left w:val="single" w:sz="4" w:space="0" w:color="auto"/>
              <w:right w:val="single" w:sz="4" w:space="0" w:color="auto"/>
            </w:tcBorders>
          </w:tcPr>
          <w:p w:rsidR="00932A12" w:rsidRDefault="00932A12" w:rsidP="00B56ED4">
            <w:pPr>
              <w:keepNext/>
            </w:pPr>
            <w:r>
              <w:t>Binary</w:t>
            </w:r>
            <w:r w:rsidR="00B56ED4">
              <w:t xml:space="preserve"> Module</w:t>
            </w:r>
            <w:r>
              <w:t xml:space="preserve"> </w:t>
            </w:r>
          </w:p>
        </w:tc>
        <w:tc>
          <w:tcPr>
            <w:tcW w:w="2520" w:type="dxa"/>
            <w:tcBorders>
              <w:left w:val="single" w:sz="4" w:space="0" w:color="auto"/>
              <w:right w:val="single" w:sz="4" w:space="0" w:color="auto"/>
            </w:tcBorders>
          </w:tcPr>
          <w:p w:rsidR="00932A12" w:rsidRDefault="00932A12" w:rsidP="00D82E04">
            <w:pPr>
              <w:keepNext/>
            </w:pPr>
            <w:r>
              <w:t>m2sts.war</w:t>
            </w:r>
          </w:p>
        </w:tc>
        <w:tc>
          <w:tcPr>
            <w:tcW w:w="3357" w:type="dxa"/>
            <w:tcBorders>
              <w:left w:val="single" w:sz="4" w:space="0" w:color="auto"/>
              <w:right w:val="single" w:sz="4" w:space="0" w:color="auto"/>
            </w:tcBorders>
          </w:tcPr>
          <w:p w:rsidR="00932A12" w:rsidRDefault="00932A12" w:rsidP="00D82E04">
            <w:pPr>
              <w:keepNext/>
            </w:pPr>
            <w:r>
              <w:t>A module required by GFIPM Web Services</w:t>
            </w:r>
          </w:p>
        </w:tc>
      </w:tr>
      <w:tr w:rsidR="00D82E04" w:rsidTr="00273DB5">
        <w:trPr>
          <w:trHeight w:val="404"/>
          <w:jc w:val="center"/>
        </w:trPr>
        <w:tc>
          <w:tcPr>
            <w:tcW w:w="1378" w:type="dxa"/>
            <w:tcBorders>
              <w:left w:val="single" w:sz="4" w:space="0" w:color="auto"/>
              <w:right w:val="single" w:sz="4" w:space="0" w:color="auto"/>
            </w:tcBorders>
          </w:tcPr>
          <w:p w:rsidR="00D82E04" w:rsidRDefault="00D82E04" w:rsidP="00D82E04">
            <w:pPr>
              <w:keepNext/>
            </w:pPr>
            <w:r>
              <w:t>SunXACML</w:t>
            </w:r>
          </w:p>
        </w:tc>
        <w:tc>
          <w:tcPr>
            <w:tcW w:w="1260" w:type="dxa"/>
            <w:tcBorders>
              <w:left w:val="single" w:sz="4" w:space="0" w:color="auto"/>
              <w:right w:val="single" w:sz="4" w:space="0" w:color="auto"/>
            </w:tcBorders>
          </w:tcPr>
          <w:p w:rsidR="00D82E04" w:rsidRPr="00E07D29" w:rsidRDefault="00D82E04" w:rsidP="00B56ED4">
            <w:pPr>
              <w:keepNext/>
            </w:pPr>
            <w:r>
              <w:t xml:space="preserve">Binary </w:t>
            </w:r>
            <w:r w:rsidR="00B56ED4">
              <w:t>Module</w:t>
            </w:r>
          </w:p>
        </w:tc>
        <w:tc>
          <w:tcPr>
            <w:tcW w:w="2520" w:type="dxa"/>
            <w:tcBorders>
              <w:left w:val="single" w:sz="4" w:space="0" w:color="auto"/>
              <w:right w:val="single" w:sz="4" w:space="0" w:color="auto"/>
            </w:tcBorders>
          </w:tcPr>
          <w:p w:rsidR="00D82E04" w:rsidRDefault="00D82E04" w:rsidP="00D82E04">
            <w:pPr>
              <w:keepNext/>
            </w:pPr>
            <w:r>
              <w:t>sunxacml.jar</w:t>
            </w:r>
          </w:p>
        </w:tc>
        <w:tc>
          <w:tcPr>
            <w:tcW w:w="3357" w:type="dxa"/>
            <w:tcBorders>
              <w:left w:val="single" w:sz="4" w:space="0" w:color="auto"/>
              <w:right w:val="single" w:sz="4" w:space="0" w:color="auto"/>
            </w:tcBorders>
          </w:tcPr>
          <w:p w:rsidR="00D82E04" w:rsidRDefault="00D82E04" w:rsidP="00D82E04">
            <w:pPr>
              <w:keepNext/>
            </w:pPr>
            <w:r>
              <w:t>The SunXACML library</w:t>
            </w:r>
          </w:p>
        </w:tc>
      </w:tr>
      <w:tr w:rsidR="00D82E04" w:rsidTr="00273DB5">
        <w:trPr>
          <w:cnfStyle w:val="000000100000"/>
          <w:trHeight w:val="378"/>
          <w:jc w:val="center"/>
        </w:trPr>
        <w:tc>
          <w:tcPr>
            <w:tcW w:w="1378" w:type="dxa"/>
            <w:tcBorders>
              <w:left w:val="single" w:sz="4" w:space="0" w:color="auto"/>
              <w:right w:val="single" w:sz="4" w:space="0" w:color="auto"/>
            </w:tcBorders>
          </w:tcPr>
          <w:p w:rsidR="00D82E04" w:rsidRDefault="00D82E04" w:rsidP="00D82E04">
            <w:pPr>
              <w:keepNext/>
            </w:pPr>
            <w:r>
              <w:t>Obligations</w:t>
            </w:r>
          </w:p>
        </w:tc>
        <w:tc>
          <w:tcPr>
            <w:tcW w:w="1260" w:type="dxa"/>
            <w:tcBorders>
              <w:left w:val="single" w:sz="4" w:space="0" w:color="auto"/>
              <w:right w:val="single" w:sz="4" w:space="0" w:color="auto"/>
            </w:tcBorders>
          </w:tcPr>
          <w:p w:rsidR="00D82E04" w:rsidRDefault="00B56ED4" w:rsidP="00B56ED4">
            <w:pPr>
              <w:keepNext/>
            </w:pPr>
            <w:r>
              <w:t>Maven</w:t>
            </w:r>
            <w:r w:rsidR="00D82E04">
              <w:t xml:space="preserve"> </w:t>
            </w:r>
            <w:r>
              <w:t>Module</w:t>
            </w:r>
          </w:p>
        </w:tc>
        <w:tc>
          <w:tcPr>
            <w:tcW w:w="2520" w:type="dxa"/>
            <w:tcBorders>
              <w:left w:val="single" w:sz="4" w:space="0" w:color="auto"/>
              <w:right w:val="single" w:sz="4" w:space="0" w:color="auto"/>
            </w:tcBorders>
          </w:tcPr>
          <w:p w:rsidR="00D82E04" w:rsidRDefault="00D82E04" w:rsidP="00D82E04">
            <w:pPr>
              <w:keepNext/>
            </w:pPr>
            <w:r>
              <w:t>obligation/</w:t>
            </w:r>
            <w:r w:rsidR="00230F6A">
              <w:t xml:space="preserve"> ($OBLG</w:t>
            </w:r>
            <w:r w:rsidR="00D101CA">
              <w:t>_PRJ</w:t>
            </w:r>
            <w:r w:rsidR="00230F6A">
              <w:t>)</w:t>
            </w:r>
          </w:p>
        </w:tc>
        <w:tc>
          <w:tcPr>
            <w:tcW w:w="3357" w:type="dxa"/>
            <w:tcBorders>
              <w:left w:val="single" w:sz="4" w:space="0" w:color="auto"/>
              <w:right w:val="single" w:sz="4" w:space="0" w:color="auto"/>
            </w:tcBorders>
          </w:tcPr>
          <w:p w:rsidR="00D82E04" w:rsidRDefault="00D82E04" w:rsidP="00D82E04">
            <w:pPr>
              <w:keepNext/>
            </w:pPr>
            <w:r>
              <w:t>Core obligation handling functionality</w:t>
            </w:r>
          </w:p>
        </w:tc>
      </w:tr>
      <w:tr w:rsidR="00D82E04" w:rsidTr="00273DB5">
        <w:trPr>
          <w:trHeight w:val="342"/>
          <w:jc w:val="center"/>
        </w:trPr>
        <w:tc>
          <w:tcPr>
            <w:tcW w:w="1378" w:type="dxa"/>
            <w:tcBorders>
              <w:left w:val="single" w:sz="4" w:space="0" w:color="auto"/>
              <w:right w:val="single" w:sz="4" w:space="0" w:color="auto"/>
            </w:tcBorders>
          </w:tcPr>
          <w:p w:rsidR="00D82E04" w:rsidRDefault="00932A12" w:rsidP="00D82E04">
            <w:pPr>
              <w:keepNext/>
            </w:pPr>
            <w:r>
              <w:t>SunXACML Modules</w:t>
            </w:r>
          </w:p>
        </w:tc>
        <w:tc>
          <w:tcPr>
            <w:tcW w:w="1260" w:type="dxa"/>
            <w:tcBorders>
              <w:left w:val="single" w:sz="4" w:space="0" w:color="auto"/>
              <w:right w:val="single" w:sz="4" w:space="0" w:color="auto"/>
            </w:tcBorders>
          </w:tcPr>
          <w:p w:rsidR="00D82E04" w:rsidRDefault="00B56ED4" w:rsidP="00D82E04">
            <w:pPr>
              <w:keepNext/>
            </w:pPr>
            <w:r>
              <w:t>Maven Module</w:t>
            </w:r>
          </w:p>
        </w:tc>
        <w:tc>
          <w:tcPr>
            <w:tcW w:w="2520" w:type="dxa"/>
            <w:tcBorders>
              <w:left w:val="single" w:sz="4" w:space="0" w:color="auto"/>
              <w:right w:val="single" w:sz="4" w:space="0" w:color="auto"/>
            </w:tcBorders>
          </w:tcPr>
          <w:p w:rsidR="00D82E04" w:rsidRDefault="00932A12" w:rsidP="00D82E04">
            <w:pPr>
              <w:keepNext/>
            </w:pPr>
            <w:r>
              <w:t>ImplGuideSunXACML/</w:t>
            </w:r>
            <w:r w:rsidR="00D101CA">
              <w:t xml:space="preserve"> ($SX_MOD_PRJ</w:t>
            </w:r>
            <w:r w:rsidR="00230F6A">
              <w:t>)</w:t>
            </w:r>
          </w:p>
        </w:tc>
        <w:tc>
          <w:tcPr>
            <w:tcW w:w="3357" w:type="dxa"/>
            <w:tcBorders>
              <w:left w:val="single" w:sz="4" w:space="0" w:color="auto"/>
              <w:right w:val="single" w:sz="4" w:space="0" w:color="auto"/>
            </w:tcBorders>
          </w:tcPr>
          <w:p w:rsidR="00D82E04" w:rsidRDefault="00932A12" w:rsidP="00932A12">
            <w:pPr>
              <w:keepNext/>
            </w:pPr>
            <w:r>
              <w:t>Modules that support the SunXACML functionality</w:t>
            </w:r>
          </w:p>
        </w:tc>
      </w:tr>
      <w:tr w:rsidR="00D82E04" w:rsidTr="00273DB5">
        <w:trPr>
          <w:cnfStyle w:val="000000100000"/>
          <w:trHeight w:val="360"/>
          <w:jc w:val="center"/>
        </w:trPr>
        <w:tc>
          <w:tcPr>
            <w:tcW w:w="1378" w:type="dxa"/>
            <w:tcBorders>
              <w:left w:val="single" w:sz="4" w:space="0" w:color="auto"/>
              <w:right w:val="single" w:sz="4" w:space="0" w:color="auto"/>
            </w:tcBorders>
          </w:tcPr>
          <w:p w:rsidR="00D82E04" w:rsidRDefault="00932A12" w:rsidP="00D82E04">
            <w:pPr>
              <w:keepNext/>
            </w:pPr>
            <w:r>
              <w:t>WSLib</w:t>
            </w:r>
          </w:p>
        </w:tc>
        <w:tc>
          <w:tcPr>
            <w:tcW w:w="1260" w:type="dxa"/>
            <w:tcBorders>
              <w:left w:val="single" w:sz="4" w:space="0" w:color="auto"/>
              <w:right w:val="single" w:sz="4" w:space="0" w:color="auto"/>
            </w:tcBorders>
          </w:tcPr>
          <w:p w:rsidR="00D82E04" w:rsidRDefault="00932A12" w:rsidP="00B56ED4">
            <w:pPr>
              <w:keepNext/>
            </w:pPr>
            <w:r>
              <w:t xml:space="preserve">Binary </w:t>
            </w:r>
            <w:r w:rsidR="00B56ED4">
              <w:t>Module</w:t>
            </w:r>
          </w:p>
        </w:tc>
        <w:tc>
          <w:tcPr>
            <w:tcW w:w="2520" w:type="dxa"/>
            <w:tcBorders>
              <w:left w:val="single" w:sz="4" w:space="0" w:color="auto"/>
              <w:right w:val="single" w:sz="4" w:space="0" w:color="auto"/>
            </w:tcBorders>
          </w:tcPr>
          <w:p w:rsidR="00D82E04" w:rsidRDefault="00932A12" w:rsidP="00D82E04">
            <w:pPr>
              <w:keepNext/>
            </w:pPr>
            <w:r>
              <w:t>wslib.jar</w:t>
            </w:r>
          </w:p>
        </w:tc>
        <w:tc>
          <w:tcPr>
            <w:tcW w:w="3357" w:type="dxa"/>
            <w:tcBorders>
              <w:left w:val="single" w:sz="4" w:space="0" w:color="auto"/>
              <w:right w:val="single" w:sz="4" w:space="0" w:color="auto"/>
            </w:tcBorders>
          </w:tcPr>
          <w:p w:rsidR="00D82E04" w:rsidRDefault="00932A12" w:rsidP="00D82E04">
            <w:pPr>
              <w:keepNext/>
            </w:pPr>
            <w:r>
              <w:t>Core web service configuration and functionality</w:t>
            </w:r>
          </w:p>
        </w:tc>
      </w:tr>
      <w:tr w:rsidR="00D82E04" w:rsidTr="00273DB5">
        <w:trPr>
          <w:trHeight w:val="369"/>
          <w:jc w:val="center"/>
        </w:trPr>
        <w:tc>
          <w:tcPr>
            <w:tcW w:w="1378" w:type="dxa"/>
            <w:tcBorders>
              <w:left w:val="single" w:sz="4" w:space="0" w:color="auto"/>
              <w:right w:val="single" w:sz="4" w:space="0" w:color="auto"/>
            </w:tcBorders>
          </w:tcPr>
          <w:p w:rsidR="00D82E04" w:rsidRDefault="00932A12" w:rsidP="00D82E04">
            <w:pPr>
              <w:keepNext/>
            </w:pPr>
            <w:r>
              <w:t>WSC</w:t>
            </w:r>
          </w:p>
        </w:tc>
        <w:tc>
          <w:tcPr>
            <w:tcW w:w="1260" w:type="dxa"/>
            <w:tcBorders>
              <w:left w:val="single" w:sz="4" w:space="0" w:color="auto"/>
              <w:right w:val="single" w:sz="4" w:space="0" w:color="auto"/>
            </w:tcBorders>
          </w:tcPr>
          <w:p w:rsidR="00D82E04" w:rsidRDefault="00B56ED4" w:rsidP="00D82E04">
            <w:pPr>
              <w:keepNext/>
            </w:pPr>
            <w:r>
              <w:t>Maven</w:t>
            </w:r>
            <w:r w:rsidR="00932A12">
              <w:t xml:space="preserve"> </w:t>
            </w:r>
            <w:r>
              <w:t>Module</w:t>
            </w:r>
          </w:p>
        </w:tc>
        <w:tc>
          <w:tcPr>
            <w:tcW w:w="2520" w:type="dxa"/>
            <w:tcBorders>
              <w:left w:val="single" w:sz="4" w:space="0" w:color="auto"/>
              <w:right w:val="single" w:sz="4" w:space="0" w:color="auto"/>
            </w:tcBorders>
          </w:tcPr>
          <w:p w:rsidR="00D82E04" w:rsidRDefault="00932A12" w:rsidP="00D82E04">
            <w:pPr>
              <w:keepNext/>
            </w:pPr>
            <w:r>
              <w:t>wsc/</w:t>
            </w:r>
            <w:r w:rsidR="00230F6A">
              <w:t xml:space="preserve"> ($WSC</w:t>
            </w:r>
            <w:r w:rsidR="00D101CA">
              <w:t>_PRJ</w:t>
            </w:r>
            <w:r w:rsidR="00230F6A">
              <w:t>)</w:t>
            </w:r>
          </w:p>
        </w:tc>
        <w:tc>
          <w:tcPr>
            <w:tcW w:w="3357" w:type="dxa"/>
            <w:tcBorders>
              <w:left w:val="single" w:sz="4" w:space="0" w:color="auto"/>
              <w:right w:val="single" w:sz="4" w:space="0" w:color="auto"/>
            </w:tcBorders>
          </w:tcPr>
          <w:p w:rsidR="00D82E04" w:rsidRDefault="00932A12" w:rsidP="00645243">
            <w:pPr>
              <w:keepNext/>
            </w:pPr>
            <w:r>
              <w:t xml:space="preserve">The WSC/Web Portal </w:t>
            </w:r>
            <w:r w:rsidR="00645243">
              <w:t>implementation</w:t>
            </w:r>
          </w:p>
        </w:tc>
      </w:tr>
      <w:tr w:rsidR="00D82E04" w:rsidTr="00273DB5">
        <w:trPr>
          <w:cnfStyle w:val="000000100000"/>
          <w:trHeight w:val="360"/>
          <w:jc w:val="center"/>
        </w:trPr>
        <w:tc>
          <w:tcPr>
            <w:tcW w:w="1378" w:type="dxa"/>
            <w:tcBorders>
              <w:left w:val="single" w:sz="4" w:space="0" w:color="auto"/>
              <w:right w:val="single" w:sz="4" w:space="0" w:color="auto"/>
            </w:tcBorders>
          </w:tcPr>
          <w:p w:rsidR="00D82E04" w:rsidRDefault="00932A12" w:rsidP="00D82E04">
            <w:pPr>
              <w:keepNext/>
            </w:pPr>
            <w:r>
              <w:t>WSP</w:t>
            </w:r>
          </w:p>
        </w:tc>
        <w:tc>
          <w:tcPr>
            <w:tcW w:w="1260" w:type="dxa"/>
            <w:tcBorders>
              <w:left w:val="single" w:sz="4" w:space="0" w:color="auto"/>
              <w:right w:val="single" w:sz="4" w:space="0" w:color="auto"/>
            </w:tcBorders>
          </w:tcPr>
          <w:p w:rsidR="00D82E04" w:rsidRDefault="00B56ED4" w:rsidP="00D82E04">
            <w:pPr>
              <w:keepNext/>
            </w:pPr>
            <w:r>
              <w:t>Maven</w:t>
            </w:r>
            <w:r w:rsidR="00932A12">
              <w:t xml:space="preserve"> </w:t>
            </w:r>
            <w:r>
              <w:t>Module</w:t>
            </w:r>
          </w:p>
        </w:tc>
        <w:tc>
          <w:tcPr>
            <w:tcW w:w="2520" w:type="dxa"/>
            <w:tcBorders>
              <w:left w:val="single" w:sz="4" w:space="0" w:color="auto"/>
              <w:right w:val="single" w:sz="4" w:space="0" w:color="auto"/>
            </w:tcBorders>
          </w:tcPr>
          <w:p w:rsidR="00D82E04" w:rsidRDefault="00932A12" w:rsidP="00D82E04">
            <w:pPr>
              <w:keepNext/>
            </w:pPr>
            <w:r>
              <w:t>wsp/</w:t>
            </w:r>
            <w:r w:rsidR="00230F6A">
              <w:t xml:space="preserve"> ($WSP</w:t>
            </w:r>
            <w:r w:rsidR="00D101CA">
              <w:t>_PRJ</w:t>
            </w:r>
            <w:r w:rsidR="00230F6A">
              <w:t>)</w:t>
            </w:r>
          </w:p>
        </w:tc>
        <w:tc>
          <w:tcPr>
            <w:tcW w:w="3357" w:type="dxa"/>
            <w:tcBorders>
              <w:left w:val="single" w:sz="4" w:space="0" w:color="auto"/>
              <w:right w:val="single" w:sz="4" w:space="0" w:color="auto"/>
            </w:tcBorders>
          </w:tcPr>
          <w:p w:rsidR="00D82E04" w:rsidRDefault="00932A12" w:rsidP="00E63DD6">
            <w:pPr>
              <w:keepNext/>
            </w:pPr>
            <w:r>
              <w:t xml:space="preserve">The WSP </w:t>
            </w:r>
            <w:r w:rsidR="00E63DD6">
              <w:t>implementation</w:t>
            </w:r>
          </w:p>
        </w:tc>
      </w:tr>
    </w:tbl>
    <w:p w:rsidR="00D82E04" w:rsidRDefault="00273DB5" w:rsidP="00273DB5">
      <w:pPr>
        <w:pStyle w:val="Caption"/>
        <w:jc w:val="center"/>
      </w:pPr>
      <w:bookmarkStart w:id="103" w:name="_Ref324839603"/>
      <w:r>
        <w:t xml:space="preserve">Table </w:t>
      </w:r>
      <w:fldSimple w:instr=" SEQ Table \* ARABIC ">
        <w:r w:rsidR="00B014E4">
          <w:rPr>
            <w:noProof/>
          </w:rPr>
          <w:t>11</w:t>
        </w:r>
      </w:fldSimple>
      <w:r>
        <w:t>: List of Sample Implementation Modules</w:t>
      </w:r>
      <w:bookmarkEnd w:id="103"/>
    </w:p>
    <w:p w:rsidR="00D82E04" w:rsidRDefault="00D82E04" w:rsidP="000C3F8C"/>
    <w:p w:rsidR="00273DB5" w:rsidRDefault="00273DB5" w:rsidP="000C3F8C">
      <w:r>
        <w:t>The locations are relative to the “$SAMPLE_IMPL” directory.</w:t>
      </w:r>
      <w:r w:rsidR="00B56ED4">
        <w:t xml:space="preserve"> </w:t>
      </w:r>
      <w:r w:rsidR="00194009">
        <w:t>The label for each Maven module is listed in parenthesis after the location.</w:t>
      </w:r>
      <w:r w:rsidR="00795B0A">
        <w:t xml:space="preserve"> Details on building, installing, and deploying these modules are in </w:t>
      </w:r>
      <w:r w:rsidR="00B87EE6">
        <w:fldChar w:fldCharType="begin"/>
      </w:r>
      <w:r w:rsidR="00795B0A">
        <w:instrText xml:space="preserve"> REF _Ref324807523 \h </w:instrText>
      </w:r>
      <w:r w:rsidR="00B87EE6">
        <w:fldChar w:fldCharType="separate"/>
      </w:r>
      <w:r w:rsidR="00B014E4">
        <w:t>Appendix A: Common Tasks</w:t>
      </w:r>
      <w:r w:rsidR="00B87EE6">
        <w:fldChar w:fldCharType="end"/>
      </w:r>
      <w:r w:rsidR="00795B0A">
        <w:t>.</w:t>
      </w:r>
    </w:p>
    <w:p w:rsidR="001C7FCA" w:rsidRDefault="001C7FCA" w:rsidP="001C7FCA"/>
    <w:p w:rsidR="004D4012" w:rsidRDefault="000372F5" w:rsidP="00A46E5E">
      <w:r>
        <w:t xml:space="preserve">The XML data resources developed in the test cases of Lesson </w:t>
      </w:r>
      <w:r w:rsidR="00B87EE6">
        <w:fldChar w:fldCharType="begin"/>
      </w:r>
      <w:r>
        <w:instrText xml:space="preserve"> REF _Ref320544813 \w \h </w:instrText>
      </w:r>
      <w:r w:rsidR="00B87EE6">
        <w:fldChar w:fldCharType="separate"/>
      </w:r>
      <w:r w:rsidR="00B014E4">
        <w:t>3.2.5</w:t>
      </w:r>
      <w:r w:rsidR="00B87EE6">
        <w:fldChar w:fldCharType="end"/>
      </w:r>
      <w:r>
        <w:t xml:space="preserve"> have been copied into the WSP</w:t>
      </w:r>
      <w:r w:rsidR="009665EE">
        <w:t xml:space="preserve"> project at</w:t>
      </w:r>
      <w:r w:rsidR="00937BCC">
        <w:t xml:space="preserve"> the</w:t>
      </w:r>
      <w:r w:rsidR="00AD0992">
        <w:t xml:space="preserve"> $</w:t>
      </w:r>
      <w:r>
        <w:t>WSP-</w:t>
      </w:r>
      <w:r w:rsidR="00AD0992">
        <w:t>PRJ</w:t>
      </w:r>
      <w:r>
        <w:t>/s</w:t>
      </w:r>
      <w:r w:rsidR="009665EE">
        <w:t>rc/main/webapp/META-INF/records</w:t>
      </w:r>
      <w:r w:rsidR="00937BCC">
        <w:t xml:space="preserve"> directory</w:t>
      </w:r>
      <w:r>
        <w:t xml:space="preserve">. </w:t>
      </w:r>
      <w:r w:rsidR="001477FF">
        <w:t>The sample implementation XACML policies</w:t>
      </w:r>
      <w:r w:rsidR="006F4FC6">
        <w:t xml:space="preserve"> </w:t>
      </w:r>
      <w:r w:rsidR="001477FF">
        <w:t xml:space="preserve">that were developed in Lesson </w:t>
      </w:r>
      <w:r w:rsidR="00B87EE6">
        <w:fldChar w:fldCharType="begin"/>
      </w:r>
      <w:r w:rsidR="001477FF">
        <w:instrText xml:space="preserve"> REF _Ref319073067 \w \h </w:instrText>
      </w:r>
      <w:r w:rsidR="00B87EE6">
        <w:fldChar w:fldCharType="separate"/>
      </w:r>
      <w:r w:rsidR="00B014E4">
        <w:t>3.2.6</w:t>
      </w:r>
      <w:r w:rsidR="00B87EE6">
        <w:fldChar w:fldCharType="end"/>
      </w:r>
      <w:r w:rsidR="001477FF">
        <w:t xml:space="preserve"> have been copied into the </w:t>
      </w:r>
      <w:r w:rsidR="00E03734">
        <w:t>WSP</w:t>
      </w:r>
      <w:r w:rsidR="009803B4">
        <w:t xml:space="preserve"> project at</w:t>
      </w:r>
      <w:r w:rsidR="00DB17CA">
        <w:t xml:space="preserve"> the</w:t>
      </w:r>
      <w:r w:rsidR="00F101F8">
        <w:t xml:space="preserve"> $</w:t>
      </w:r>
      <w:r w:rsidR="009803B4">
        <w:t>WSP-P</w:t>
      </w:r>
      <w:r w:rsidR="00F101F8">
        <w:t>RJ</w:t>
      </w:r>
      <w:r w:rsidR="001477FF">
        <w:t>/src/main/w</w:t>
      </w:r>
      <w:r w:rsidR="00937BCC">
        <w:t>ebapp/META-INF/policies directory</w:t>
      </w:r>
      <w:r w:rsidR="00EB21CC">
        <w:rPr>
          <w:rStyle w:val="FootnoteReference"/>
        </w:rPr>
        <w:footnoteReference w:id="78"/>
      </w:r>
      <w:r w:rsidR="001477FF">
        <w:t>.</w:t>
      </w:r>
    </w:p>
    <w:p w:rsidR="00217BEA" w:rsidRDefault="00217BEA" w:rsidP="001477FF"/>
    <w:p w:rsidR="00DE445B" w:rsidRDefault="00EA2899" w:rsidP="00DE445B">
      <w:pPr>
        <w:pStyle w:val="Heading3"/>
      </w:pPr>
      <w:bookmarkStart w:id="104" w:name="_Toc324854080"/>
      <w:r>
        <w:t xml:space="preserve">Implementation of the </w:t>
      </w:r>
      <w:r w:rsidR="00DE445B">
        <w:t>Policy Services</w:t>
      </w:r>
      <w:bookmarkEnd w:id="104"/>
    </w:p>
    <w:p w:rsidR="00DE445B" w:rsidRDefault="00DE445B" w:rsidP="00DE445B"/>
    <w:p w:rsidR="00942158" w:rsidRDefault="00942158" w:rsidP="00942158">
      <w:pPr>
        <w:rPr>
          <w:b/>
        </w:rPr>
      </w:pPr>
      <w:r>
        <w:rPr>
          <w:b/>
        </w:rPr>
        <w:t>Goals:</w:t>
      </w:r>
    </w:p>
    <w:p w:rsidR="00942158" w:rsidRPr="00995610" w:rsidRDefault="00942158" w:rsidP="00942158"/>
    <w:p w:rsidR="00942158" w:rsidRDefault="00942158" w:rsidP="00942158">
      <w:pPr>
        <w:pStyle w:val="ListParagraph"/>
        <w:numPr>
          <w:ilvl w:val="0"/>
          <w:numId w:val="21"/>
        </w:numPr>
      </w:pPr>
      <w:r>
        <w:t>Understand how the SunXACML PDP is configured.</w:t>
      </w:r>
    </w:p>
    <w:p w:rsidR="000860B6" w:rsidRDefault="000860B6" w:rsidP="000860B6">
      <w:pPr>
        <w:pStyle w:val="ListParagraph"/>
        <w:numPr>
          <w:ilvl w:val="0"/>
          <w:numId w:val="21"/>
        </w:numPr>
      </w:pPr>
      <w:r>
        <w:t>Understand how the Obligation Handlers are implemented.</w:t>
      </w:r>
    </w:p>
    <w:p w:rsidR="00942158" w:rsidRDefault="00942158" w:rsidP="00DE445B"/>
    <w:p w:rsidR="000468C3" w:rsidRDefault="000468C3" w:rsidP="00DE445B">
      <w:pPr>
        <w:rPr>
          <w:b/>
        </w:rPr>
      </w:pPr>
      <w:r>
        <w:rPr>
          <w:b/>
        </w:rPr>
        <w:t>Summary:</w:t>
      </w:r>
    </w:p>
    <w:p w:rsidR="000468C3" w:rsidRDefault="000468C3" w:rsidP="00DE445B"/>
    <w:p w:rsidR="000468C3" w:rsidRDefault="000468C3" w:rsidP="00DE445B">
      <w:r>
        <w:t>In this Lesson, we explore the configuration and details of the policy services components that were implemented- the PDP and Obligation Handlers.</w:t>
      </w:r>
    </w:p>
    <w:p w:rsidR="000468C3" w:rsidRDefault="000468C3" w:rsidP="00DE445B"/>
    <w:p w:rsidR="00F90B88" w:rsidRPr="00F90B88" w:rsidRDefault="00F90B88" w:rsidP="00DE445B">
      <w:pPr>
        <w:rPr>
          <w:b/>
        </w:rPr>
      </w:pPr>
      <w:r>
        <w:rPr>
          <w:b/>
        </w:rPr>
        <w:t>Steps:</w:t>
      </w:r>
    </w:p>
    <w:p w:rsidR="00775D68" w:rsidRDefault="00775D68" w:rsidP="00AC3954">
      <w:pPr>
        <w:pStyle w:val="Heading4"/>
      </w:pPr>
      <w:bookmarkStart w:id="105" w:name="_Ref320564742"/>
      <w:r>
        <w:t>PDP</w:t>
      </w:r>
      <w:r w:rsidR="00C05D60">
        <w:t xml:space="preserve"> Configuration</w:t>
      </w:r>
      <w:bookmarkEnd w:id="105"/>
    </w:p>
    <w:p w:rsidR="00B36DE2" w:rsidRDefault="00B36DE2" w:rsidP="00504A63"/>
    <w:p w:rsidR="003267E1" w:rsidRDefault="00D10092" w:rsidP="00AF072F">
      <w:r>
        <w:t xml:space="preserve">The SunXACML library includes a PDP module that can be programmatically used by a Java </w:t>
      </w:r>
      <w:r w:rsidR="00C866F7">
        <w:t>application.</w:t>
      </w:r>
      <w:r w:rsidR="006B6EC5">
        <w:t xml:space="preserve"> The SunXACML PDP module needs to be supplied with modules for retrieving the XACML policy (or policies) that the PDP will evaluate- these modules are called “policy finder modules”.</w:t>
      </w:r>
      <w:r w:rsidR="00B43086">
        <w:t xml:space="preserve"> There are two types of policy finder modules. The first type</w:t>
      </w:r>
      <w:r w:rsidR="00840CC5">
        <w:t>, which we’ll call “context policy finder modules”,</w:t>
      </w:r>
      <w:r w:rsidR="00B43086">
        <w:t xml:space="preserve"> will be asked to supply a single policy based on a XACML request that the PDP needs to evaluate. The second type</w:t>
      </w:r>
      <w:r w:rsidR="00840CC5">
        <w:t>, which we’ll call “reference policy finder modules”,</w:t>
      </w:r>
      <w:r w:rsidR="00B43086">
        <w:t xml:space="preserve"> will be asked to supply a single policy based on a policy reference.</w:t>
      </w:r>
      <w:r w:rsidR="006B6EC5">
        <w:t xml:space="preserve"> Also, the PDP will need to be supplied with modules that can retrieve the values for </w:t>
      </w:r>
      <w:r w:rsidR="005D6BE0">
        <w:t xml:space="preserve">(1) </w:t>
      </w:r>
      <w:r w:rsidR="006B6EC5">
        <w:t xml:space="preserve">attributes referenced by </w:t>
      </w:r>
      <w:r w:rsidR="007A5401">
        <w:rPr>
          <w:b/>
        </w:rPr>
        <w:t>&lt;AttributeSelector&gt;</w:t>
      </w:r>
      <w:r w:rsidR="007A5401">
        <w:t xml:space="preserve"> elements </w:t>
      </w:r>
      <w:r w:rsidR="005D6BE0">
        <w:t>and (2) supplemental attributes</w:t>
      </w:r>
      <w:r w:rsidR="00260509">
        <w:t>- these modules are called “attribute finder modules”</w:t>
      </w:r>
      <w:r w:rsidR="006B6EC5">
        <w:t>.</w:t>
      </w:r>
    </w:p>
    <w:p w:rsidR="003267E1" w:rsidRDefault="003267E1" w:rsidP="00AF072F"/>
    <w:p w:rsidR="00D10092" w:rsidRDefault="00C866F7" w:rsidP="00AF072F">
      <w:r>
        <w:t>Th</w:t>
      </w:r>
      <w:r w:rsidR="00A478ED">
        <w:t>e</w:t>
      </w:r>
      <w:r w:rsidR="00D10092">
        <w:t xml:space="preserve"> PDP</w:t>
      </w:r>
      <w:r>
        <w:t xml:space="preserve"> </w:t>
      </w:r>
      <w:r w:rsidR="00D10092">
        <w:t>can be configured with a SunXACML XML configuration file</w:t>
      </w:r>
      <w:r w:rsidR="00D10092">
        <w:rPr>
          <w:rStyle w:val="FootnoteReference"/>
        </w:rPr>
        <w:footnoteReference w:id="79"/>
      </w:r>
      <w:r w:rsidR="00AF072F">
        <w:t xml:space="preserve">. </w:t>
      </w:r>
      <w:r w:rsidR="00D10092">
        <w:t xml:space="preserve">The configuration file allows an administrator to </w:t>
      </w:r>
      <w:r w:rsidR="008A3117">
        <w:t>specify</w:t>
      </w:r>
      <w:r w:rsidR="00D10092">
        <w:t xml:space="preserve"> the</w:t>
      </w:r>
      <w:r w:rsidR="008A3117">
        <w:t xml:space="preserve"> policy and attribute finder modules that the</w:t>
      </w:r>
      <w:r w:rsidR="00D10092">
        <w:t xml:space="preserve"> PDP </w:t>
      </w:r>
      <w:r w:rsidR="008A3117">
        <w:t>will use</w:t>
      </w:r>
      <w:r w:rsidR="00D10092">
        <w:t>.</w:t>
      </w:r>
      <w:r w:rsidR="00AF072F">
        <w:t xml:space="preserve"> The configuration file</w:t>
      </w:r>
      <w:r w:rsidR="00D10092">
        <w:t xml:space="preserve"> also allows an administrator to instruct the PDP to use modules that implement extensions to the XACML standard</w:t>
      </w:r>
      <w:r w:rsidR="00B568B3">
        <w:t>; extensions can consist of implementations of</w:t>
      </w:r>
      <w:r w:rsidR="008B347E">
        <w:t xml:space="preserve"> </w:t>
      </w:r>
      <w:r w:rsidR="00D73A82">
        <w:t xml:space="preserve">non-standard </w:t>
      </w:r>
      <w:r w:rsidR="00473DDA">
        <w:t xml:space="preserve">datatypes, combining algorithms, </w:t>
      </w:r>
      <w:r w:rsidR="008B347E">
        <w:t>or functions</w:t>
      </w:r>
      <w:r w:rsidR="00D10092">
        <w:t>.</w:t>
      </w:r>
    </w:p>
    <w:p w:rsidR="00B568B3" w:rsidRDefault="00B568B3" w:rsidP="00AF072F"/>
    <w:p w:rsidR="00B730C6" w:rsidRDefault="000E10F7" w:rsidP="00B568B3">
      <w:r>
        <w:t>T</w:t>
      </w:r>
      <w:r w:rsidR="00473DDA">
        <w:t xml:space="preserve">he </w:t>
      </w:r>
      <w:r>
        <w:t>WSP Project uses the SunXACML configuration file</w:t>
      </w:r>
      <w:r w:rsidR="00473DDA">
        <w:t xml:space="preserve"> </w:t>
      </w:r>
      <w:r>
        <w:t>l</w:t>
      </w:r>
      <w:r w:rsidR="00B568B3">
        <w:t>ocated at</w:t>
      </w:r>
      <w:r w:rsidR="00473DDA">
        <w:t xml:space="preserve"> </w:t>
      </w:r>
      <w:r w:rsidR="00BE446D">
        <w:t>“</w:t>
      </w:r>
      <w:r w:rsidR="00B568B3">
        <w:t>$WSP</w:t>
      </w:r>
      <w:r w:rsidR="00D91B2C">
        <w:t>_</w:t>
      </w:r>
      <w:r w:rsidR="00B568B3">
        <w:t>PRJ</w:t>
      </w:r>
      <w:r w:rsidR="00473DDA">
        <w:t>/src/main/webapp/META-</w:t>
      </w:r>
      <w:r w:rsidR="00B568B3">
        <w:t>INF/policies/SunXACMLConfig.xml</w:t>
      </w:r>
      <w:r w:rsidR="00BE446D">
        <w:t>”</w:t>
      </w:r>
      <w:r w:rsidR="00B568B3">
        <w:t xml:space="preserve">. This configuration file </w:t>
      </w:r>
      <w:r w:rsidR="007A7C54">
        <w:t>specifi</w:t>
      </w:r>
      <w:r w:rsidR="007F5AD6">
        <w:t>es the use of two policy finder modules</w:t>
      </w:r>
      <w:r w:rsidR="00E823F7">
        <w:t xml:space="preserve"> </w:t>
      </w:r>
      <w:r w:rsidR="007F5AD6">
        <w:t>and a single attribute finder module</w:t>
      </w:r>
      <w:r w:rsidR="00E823F7">
        <w:t>. The fir</w:t>
      </w:r>
      <w:r w:rsidR="0006476D">
        <w:t>st policy finder module (Lines 6</w:t>
      </w:r>
      <w:r w:rsidR="00E823F7">
        <w:t xml:space="preserve"> – </w:t>
      </w:r>
      <w:r w:rsidR="0006476D">
        <w:t>11</w:t>
      </w:r>
      <w:r w:rsidR="00E823F7">
        <w:t>) is the org.gtri.icl.iead.policy_guide.sunxacml.ReferencePolicyFinderModule Java class; this is a</w:t>
      </w:r>
      <w:r w:rsidR="008F3133">
        <w:t xml:space="preserve"> </w:t>
      </w:r>
      <w:r w:rsidR="00B730C6">
        <w:t>reference policy finder module</w:t>
      </w:r>
      <w:r w:rsidR="00864B06">
        <w:t xml:space="preserve"> that is in the $SX_MOD_PRJ module</w:t>
      </w:r>
      <w:r w:rsidR="00B730C6">
        <w:t>.</w:t>
      </w:r>
      <w:r w:rsidR="00A832A2">
        <w:t xml:space="preserve"> This class needs to be initialized with the “UseServletContext” flag, the path to where the referenced policies reside, and the path to its own configuration file that maps policy identifiers to file paths (Lines 8 - 10).</w:t>
      </w:r>
    </w:p>
    <w:p w:rsidR="00B730C6" w:rsidRDefault="00B730C6" w:rsidP="00B568B3"/>
    <w:p w:rsidR="006F7025" w:rsidRDefault="008F3133" w:rsidP="00B568B3">
      <w:r>
        <w:t>The second policy finder module</w:t>
      </w:r>
      <w:r w:rsidR="008C171B">
        <w:t xml:space="preserve"> (Lines 12 – 17</w:t>
      </w:r>
      <w:r w:rsidR="00E823F7">
        <w:t>)</w:t>
      </w:r>
      <w:r>
        <w:t xml:space="preserve"> is the org.gtri.icl.iead.policy_guide.sunxacml.WSFilePolicyModule; this is a context policy finder module</w:t>
      </w:r>
      <w:r w:rsidR="00633DC4">
        <w:t xml:space="preserve"> that is in the $SX_MOD_PRJ module</w:t>
      </w:r>
      <w:r>
        <w:t>. This class needs to be initialized with</w:t>
      </w:r>
      <w:r w:rsidR="00BB09F5">
        <w:t xml:space="preserve"> the “UseServletContext” flag and</w:t>
      </w:r>
      <w:r>
        <w:t xml:space="preserve"> a list of files contain</w:t>
      </w:r>
      <w:r w:rsidR="00642D0F">
        <w:t>ing XACML policies (see Lines 13</w:t>
      </w:r>
      <w:r>
        <w:t xml:space="preserve"> – 1</w:t>
      </w:r>
      <w:r w:rsidR="00642D0F">
        <w:t>6</w:t>
      </w:r>
      <w:r>
        <w:t>)</w:t>
      </w:r>
      <w:r w:rsidR="003271E8">
        <w:t>. For a given XACML request, the WSFilePolicyModule</w:t>
      </w:r>
      <w:r>
        <w:t xml:space="preserve"> will </w:t>
      </w:r>
      <w:r w:rsidR="00BF2F68">
        <w:t>find</w:t>
      </w:r>
      <w:r>
        <w:t xml:space="preserve"> a single applicable policy from the list; otherwise it will throw an error. </w:t>
      </w:r>
      <w:r w:rsidR="0099780E">
        <w:t>In this configuration file, it is initialized with a single policy- the sample implementation policy (Line 1</w:t>
      </w:r>
      <w:r w:rsidR="009603EB">
        <w:t>5</w:t>
      </w:r>
      <w:r w:rsidR="0099780E">
        <w:t xml:space="preserve">). </w:t>
      </w:r>
      <w:r w:rsidR="00177B83">
        <w:t xml:space="preserve">The SunXACML library </w:t>
      </w:r>
      <w:r w:rsidR="00B568B3">
        <w:t>already contains</w:t>
      </w:r>
      <w:r w:rsidR="00177B83">
        <w:t xml:space="preserve"> </w:t>
      </w:r>
      <w:r w:rsidR="00096768">
        <w:t>a module</w:t>
      </w:r>
      <w:r w:rsidR="00177B83">
        <w:t xml:space="preserve"> for retrieving policies from files on the l</w:t>
      </w:r>
      <w:r w:rsidR="00096768">
        <w:t>ocal file system</w:t>
      </w:r>
      <w:r w:rsidR="00B568B3">
        <w:rPr>
          <w:rStyle w:val="FootnoteReference"/>
        </w:rPr>
        <w:footnoteReference w:id="80"/>
      </w:r>
      <w:r w:rsidR="00096768">
        <w:t xml:space="preserve">. However, </w:t>
      </w:r>
      <w:r w:rsidR="006B2900">
        <w:t xml:space="preserve">the WSP executes within a Java servlet context and </w:t>
      </w:r>
      <w:r w:rsidR="00096768">
        <w:t>th</w:t>
      </w:r>
      <w:r w:rsidR="006B2900">
        <w:t>e built-in SunXACML</w:t>
      </w:r>
      <w:r w:rsidR="00096768">
        <w:t xml:space="preserve"> module</w:t>
      </w:r>
      <w:r w:rsidR="00177B83">
        <w:t xml:space="preserve"> will not work in </w:t>
      </w:r>
      <w:r w:rsidR="006B2900">
        <w:t>this context</w:t>
      </w:r>
      <w:r w:rsidR="00096768">
        <w:t>.</w:t>
      </w:r>
    </w:p>
    <w:p w:rsidR="006F7025" w:rsidRDefault="006F7025" w:rsidP="00B568B3"/>
    <w:p w:rsidR="00177B83" w:rsidRPr="00033332" w:rsidRDefault="00033332" w:rsidP="00B568B3">
      <w:r>
        <w:t>The attribute finder (Line 1</w:t>
      </w:r>
      <w:r w:rsidR="004C1605">
        <w:t>8</w:t>
      </w:r>
      <w:r>
        <w:t xml:space="preserve">) is the built-in SunXACML com.sun.xacml.finder.impl.SelectorModule Java class. It is used to </w:t>
      </w:r>
      <w:r w:rsidR="00CE46FC">
        <w:t xml:space="preserve">evaluate </w:t>
      </w:r>
      <w:r>
        <w:rPr>
          <w:b/>
        </w:rPr>
        <w:t>&lt;AttributeSelector&gt;</w:t>
      </w:r>
      <w:r>
        <w:t xml:space="preserve"> elements.</w:t>
      </w:r>
    </w:p>
    <w:p w:rsidR="00125510" w:rsidRDefault="00125510" w:rsidP="00125510"/>
    <w:p w:rsidR="00293EBB" w:rsidRDefault="00630D65" w:rsidP="00125510">
      <w:r>
        <w:t xml:space="preserve">Lines </w:t>
      </w:r>
      <w:r w:rsidR="00CF7843">
        <w:t>20</w:t>
      </w:r>
      <w:r>
        <w:t xml:space="preserve"> - 23</w:t>
      </w:r>
      <w:r w:rsidR="00C877B0">
        <w:t>,</w:t>
      </w:r>
      <w:r w:rsidR="00CF7843">
        <w:t xml:space="preserve"> </w:t>
      </w:r>
      <w:r w:rsidR="00125510">
        <w:t>of the configuration file</w:t>
      </w:r>
      <w:r w:rsidR="00C877B0">
        <w:t>,</w:t>
      </w:r>
      <w:r w:rsidR="00125510">
        <w:t xml:space="preserve"> </w:t>
      </w:r>
      <w:r w:rsidR="00CF7843">
        <w:t>instruct the SunXACML library to use the standard XACML datatypes, combining algorithms, and functions.</w:t>
      </w:r>
    </w:p>
    <w:p w:rsidR="00D10092" w:rsidRDefault="00D10092" w:rsidP="00504A63"/>
    <w:p w:rsidR="00775D68" w:rsidRDefault="00F90215" w:rsidP="00AC3954">
      <w:pPr>
        <w:pStyle w:val="Heading4"/>
      </w:pPr>
      <w:r>
        <w:t>T</w:t>
      </w:r>
      <w:r w:rsidR="00775D68">
        <w:t>he Obligation Handlers</w:t>
      </w:r>
    </w:p>
    <w:p w:rsidR="00A51D1B" w:rsidRDefault="00A51D1B" w:rsidP="00B36DE2"/>
    <w:p w:rsidR="00F90215" w:rsidRDefault="00C40F0F" w:rsidP="002F7F68">
      <w:r>
        <w:t xml:space="preserve">The sample implementation policies include </w:t>
      </w:r>
      <w:r w:rsidR="0029320C">
        <w:t>two</w:t>
      </w:r>
      <w:r w:rsidR="004430CD">
        <w:t xml:space="preserve"> obligations: Notify</w:t>
      </w:r>
      <w:r w:rsidR="000B3B4D">
        <w:t>ViaEmail and</w:t>
      </w:r>
      <w:r w:rsidR="004430CD">
        <w:t xml:space="preserve"> Log</w:t>
      </w:r>
      <w:r>
        <w:t>ValidAccess.</w:t>
      </w:r>
      <w:r w:rsidR="002F7F68">
        <w:t xml:space="preserve"> </w:t>
      </w:r>
      <w:r w:rsidR="00F90215">
        <w:t>We have developed a separate Java class for handling each of those obligations.</w:t>
      </w:r>
      <w:r w:rsidR="003718C4">
        <w:t xml:space="preserve"> These are the NotifyViaEmailImpl and LogValidAccessImpl Java classes in the org.gtri.icl.iead.policy_guide.obligation Java package</w:t>
      </w:r>
      <w:r w:rsidR="00C5534F">
        <w:t xml:space="preserve"> in the $WSP_PRJ module</w:t>
      </w:r>
      <w:r w:rsidR="003718C4">
        <w:t>.</w:t>
      </w:r>
    </w:p>
    <w:p w:rsidR="00906B17" w:rsidRDefault="00906B17" w:rsidP="002F7F68"/>
    <w:p w:rsidR="00842589" w:rsidRDefault="00107898" w:rsidP="00906B17">
      <w:r>
        <w:t xml:space="preserve">Our obligation design allows the use of XACML </w:t>
      </w:r>
      <w:r w:rsidRPr="00906B17">
        <w:rPr>
          <w:i/>
        </w:rPr>
        <w:t>attribute-expressions</w:t>
      </w:r>
      <w:r>
        <w:t xml:space="preserve"> in obligation arguments</w:t>
      </w:r>
      <w:r w:rsidR="00C809DF">
        <w:rPr>
          <w:rStyle w:val="FootnoteReference"/>
        </w:rPr>
        <w:footnoteReference w:id="81"/>
      </w:r>
      <w:r>
        <w:t xml:space="preserve">. </w:t>
      </w:r>
      <w:r w:rsidR="00141107">
        <w:t xml:space="preserve">Any </w:t>
      </w:r>
      <w:r w:rsidR="00141107">
        <w:rPr>
          <w:i/>
        </w:rPr>
        <w:t>attribute-</w:t>
      </w:r>
      <w:r w:rsidR="00141107" w:rsidRPr="00141107">
        <w:rPr>
          <w:i/>
        </w:rPr>
        <w:t>expressions</w:t>
      </w:r>
      <w:r w:rsidR="00141107">
        <w:t xml:space="preserve"> in an obligation need to be resolved into literal values before the obligation can be fulfilled. We designed the</w:t>
      </w:r>
      <w:r>
        <w:t xml:space="preserve"> obligation handler implementations</w:t>
      </w:r>
      <w:r w:rsidR="00141107">
        <w:t xml:space="preserve"> to operate on arguments that have been resolved.</w:t>
      </w:r>
      <w:r>
        <w:t xml:space="preserve"> We have developed an “obligation handler wrapper” class</w:t>
      </w:r>
      <w:r w:rsidR="00141107">
        <w:rPr>
          <w:rStyle w:val="FootnoteReference"/>
        </w:rPr>
        <w:footnoteReference w:id="82"/>
      </w:r>
      <w:r>
        <w:t xml:space="preserve"> that uses the modules of the SunXACML library to evaluate the </w:t>
      </w:r>
      <w:r w:rsidRPr="00906B17">
        <w:rPr>
          <w:i/>
        </w:rPr>
        <w:t>attribute-expressions</w:t>
      </w:r>
      <w:r>
        <w:t xml:space="preserve"> of obligation arguments</w:t>
      </w:r>
      <w:r w:rsidR="002C16EE">
        <w:rPr>
          <w:rStyle w:val="FootnoteReference"/>
        </w:rPr>
        <w:footnoteReference w:id="83"/>
      </w:r>
      <w:r>
        <w:t>.</w:t>
      </w:r>
    </w:p>
    <w:p w:rsidR="00842589" w:rsidRDefault="00842589" w:rsidP="00906B17"/>
    <w:p w:rsidR="00D64BD3" w:rsidRDefault="00842589" w:rsidP="00FE1C40">
      <w:r>
        <w:t xml:space="preserve">The WSP associates each instance of each </w:t>
      </w:r>
      <w:r w:rsidR="00465362">
        <w:t>o</w:t>
      </w:r>
      <w:r>
        <w:t xml:space="preserve">bligation </w:t>
      </w:r>
      <w:r w:rsidR="00465362">
        <w:t>h</w:t>
      </w:r>
      <w:r>
        <w:t>andler</w:t>
      </w:r>
      <w:r w:rsidR="00465362">
        <w:t xml:space="preserve"> implementation</w:t>
      </w:r>
      <w:r>
        <w:t xml:space="preserve"> with a separate instance of the wrapper class. </w:t>
      </w:r>
      <w:r w:rsidR="005E00B1">
        <w:t xml:space="preserve">To fulfill </w:t>
      </w:r>
      <w:r>
        <w:t>an obligation</w:t>
      </w:r>
      <w:r w:rsidR="005E00B1">
        <w:t>, t</w:t>
      </w:r>
      <w:r w:rsidR="00107898">
        <w:t>he WSP asks the</w:t>
      </w:r>
      <w:r w:rsidR="00682C8E">
        <w:t xml:space="preserve"> appropriate</w:t>
      </w:r>
      <w:r w:rsidR="00107898">
        <w:t xml:space="preserve"> wrapper to </w:t>
      </w:r>
      <w:r w:rsidR="005E00B1">
        <w:t xml:space="preserve">fulfill the </w:t>
      </w:r>
      <w:r>
        <w:t>obligation</w:t>
      </w:r>
      <w:r w:rsidR="00107898">
        <w:t xml:space="preserve">, the wrapper </w:t>
      </w:r>
      <w:r w:rsidR="005E00B1">
        <w:t>resolves</w:t>
      </w:r>
      <w:r w:rsidR="00107898">
        <w:t xml:space="preserve"> any </w:t>
      </w:r>
      <w:r w:rsidR="00107898" w:rsidRPr="00906B17">
        <w:rPr>
          <w:i/>
        </w:rPr>
        <w:t>attribute-expressions</w:t>
      </w:r>
      <w:r w:rsidR="00107898">
        <w:t xml:space="preserve">, and then the wrapper </w:t>
      </w:r>
      <w:r w:rsidR="006D1F11">
        <w:t>provides</w:t>
      </w:r>
      <w:r w:rsidR="00107898">
        <w:t xml:space="preserve"> </w:t>
      </w:r>
      <w:r>
        <w:t>its associated</w:t>
      </w:r>
      <w:r w:rsidR="00107898">
        <w:t xml:space="preserve"> obligation handler </w:t>
      </w:r>
      <w:r w:rsidR="006D1F11">
        <w:t xml:space="preserve">with the resolved arguments </w:t>
      </w:r>
      <w:r w:rsidR="00107898">
        <w:t xml:space="preserve">to </w:t>
      </w:r>
      <w:r>
        <w:t>fulfill</w:t>
      </w:r>
      <w:r w:rsidR="00107898">
        <w:t xml:space="preserve"> the obligation.</w:t>
      </w:r>
      <w:r w:rsidR="00FE1C40">
        <w:t xml:space="preserve"> In</w:t>
      </w:r>
      <w:r w:rsidR="00D64BD3">
        <w:t xml:space="preserve"> XACML 3.0, the </w:t>
      </w:r>
      <w:r w:rsidR="00FE1C40">
        <w:t>resolution</w:t>
      </w:r>
      <w:r w:rsidR="00D64BD3">
        <w:t xml:space="preserve"> of </w:t>
      </w:r>
      <w:r w:rsidR="00D64BD3">
        <w:rPr>
          <w:i/>
        </w:rPr>
        <w:t>attribute-expressions</w:t>
      </w:r>
      <w:r w:rsidR="009311BC">
        <w:t xml:space="preserve"> in obligation arguments can be</w:t>
      </w:r>
      <w:r w:rsidR="00D64BD3">
        <w:t xml:space="preserve"> handled by the PDP</w:t>
      </w:r>
      <w:r w:rsidR="006E11BD">
        <w:t xml:space="preserve">, and our obligation handler wrapper </w:t>
      </w:r>
      <w:r w:rsidR="009311BC">
        <w:t>may</w:t>
      </w:r>
      <w:r w:rsidR="006E11BD">
        <w:t xml:space="preserve"> not </w:t>
      </w:r>
      <w:r w:rsidR="009311BC">
        <w:t xml:space="preserve">be </w:t>
      </w:r>
      <w:r w:rsidR="006E11BD">
        <w:t>needed.</w:t>
      </w:r>
    </w:p>
    <w:p w:rsidR="00531968" w:rsidRDefault="00531968" w:rsidP="00B36DE2"/>
    <w:p w:rsidR="00775D68" w:rsidRDefault="008850E9" w:rsidP="004B6995">
      <w:pPr>
        <w:pStyle w:val="Heading3"/>
      </w:pPr>
      <w:bookmarkStart w:id="106" w:name="_Toc324854081"/>
      <w:r>
        <w:t>T</w:t>
      </w:r>
      <w:r w:rsidR="007E494D">
        <w:t xml:space="preserve">he </w:t>
      </w:r>
      <w:r w:rsidR="00BD1B99">
        <w:t>GFIPM</w:t>
      </w:r>
      <w:r w:rsidR="00AC3954">
        <w:t xml:space="preserve"> </w:t>
      </w:r>
      <w:r w:rsidR="00207119">
        <w:t xml:space="preserve">WSP / </w:t>
      </w:r>
      <w:r w:rsidR="007E494D">
        <w:t>PEP</w:t>
      </w:r>
      <w:bookmarkEnd w:id="106"/>
    </w:p>
    <w:p w:rsidR="00B36DE2" w:rsidRDefault="00B36DE2" w:rsidP="00B36DE2"/>
    <w:p w:rsidR="00B36DE2" w:rsidRDefault="00B36DE2" w:rsidP="00B36DE2">
      <w:pPr>
        <w:rPr>
          <w:b/>
        </w:rPr>
      </w:pPr>
      <w:r>
        <w:rPr>
          <w:b/>
        </w:rPr>
        <w:t>Goals:</w:t>
      </w:r>
    </w:p>
    <w:p w:rsidR="00D0697F" w:rsidRPr="00D0697F" w:rsidRDefault="00D0697F" w:rsidP="00B36DE2"/>
    <w:p w:rsidR="006E2D7D" w:rsidRDefault="006E2D7D" w:rsidP="00F50103">
      <w:pPr>
        <w:pStyle w:val="ListParagraph"/>
        <w:numPr>
          <w:ilvl w:val="0"/>
          <w:numId w:val="22"/>
        </w:numPr>
      </w:pPr>
      <w:r>
        <w:t>Understand the service interfaces</w:t>
      </w:r>
      <w:r w:rsidR="00150155">
        <w:t xml:space="preserve"> and functionality</w:t>
      </w:r>
      <w:r w:rsidR="00ED0C12">
        <w:t xml:space="preserve"> of the WSP</w:t>
      </w:r>
      <w:r w:rsidR="00C474DF">
        <w:t>.</w:t>
      </w:r>
    </w:p>
    <w:p w:rsidR="00B36DE2" w:rsidRPr="00BF1C4A" w:rsidRDefault="00B36DE2" w:rsidP="00B36DE2"/>
    <w:p w:rsidR="00B36DE2" w:rsidRDefault="00A11032" w:rsidP="00B36DE2">
      <w:pPr>
        <w:rPr>
          <w:b/>
        </w:rPr>
      </w:pPr>
      <w:r>
        <w:rPr>
          <w:b/>
        </w:rPr>
        <w:t>Summary</w:t>
      </w:r>
      <w:r w:rsidR="00B36DE2">
        <w:rPr>
          <w:b/>
        </w:rPr>
        <w:t>:</w:t>
      </w:r>
    </w:p>
    <w:p w:rsidR="00D0697F" w:rsidRPr="00D0697F" w:rsidRDefault="00D0697F" w:rsidP="00B36DE2"/>
    <w:p w:rsidR="00B36DE2" w:rsidRDefault="00C046DB" w:rsidP="00B36DE2">
      <w:r>
        <w:t>In this Lesson, w</w:t>
      </w:r>
      <w:r w:rsidR="00711891">
        <w:t>e will describe</w:t>
      </w:r>
      <w:r w:rsidR="009F7F8B">
        <w:t xml:space="preserve"> the configuration and functionality of the WSP / PEP component and</w:t>
      </w:r>
      <w:r w:rsidR="00F5554E">
        <w:t xml:space="preserve"> </w:t>
      </w:r>
      <w:r w:rsidR="007B7320">
        <w:t xml:space="preserve">describe </w:t>
      </w:r>
      <w:r w:rsidR="00F5554E">
        <w:t xml:space="preserve">how </w:t>
      </w:r>
      <w:r w:rsidR="009F7F8B">
        <w:t>it</w:t>
      </w:r>
      <w:r w:rsidR="00F5554E">
        <w:t xml:space="preserve"> interact</w:t>
      </w:r>
      <w:r w:rsidR="009F7F8B">
        <w:t>s</w:t>
      </w:r>
      <w:r w:rsidR="00F5554E">
        <w:t xml:space="preserve"> with the Obligation</w:t>
      </w:r>
      <w:r w:rsidR="00090584">
        <w:t>s Handler</w:t>
      </w:r>
      <w:r w:rsidR="00F5554E">
        <w:t xml:space="preserve"> and the PDP.</w:t>
      </w:r>
    </w:p>
    <w:p w:rsidR="00F41C3A" w:rsidRDefault="00F41C3A" w:rsidP="00B36DE2"/>
    <w:p w:rsidR="00F0220F" w:rsidRPr="00F0220F" w:rsidRDefault="00F0220F" w:rsidP="00B36DE2">
      <w:r>
        <w:rPr>
          <w:b/>
        </w:rPr>
        <w:t>Steps:</w:t>
      </w:r>
    </w:p>
    <w:p w:rsidR="00F41C3A" w:rsidRPr="00F41C3A" w:rsidRDefault="00F41C3A" w:rsidP="004B51D5">
      <w:pPr>
        <w:pStyle w:val="Heading4"/>
      </w:pPr>
      <w:r>
        <w:t>WSP Implementation</w:t>
      </w:r>
    </w:p>
    <w:p w:rsidR="00556AE9" w:rsidRDefault="00556AE9" w:rsidP="00556AE9"/>
    <w:p w:rsidR="00556AE9" w:rsidRDefault="00556AE9" w:rsidP="00244D4D">
      <w:r>
        <w:t>The org.gtri.icl.iead.policy_guide.service.SampleWebServiceImpl class imp</w:t>
      </w:r>
      <w:r w:rsidR="00291222">
        <w:t xml:space="preserve">lements the actual web service </w:t>
      </w:r>
      <w:r>
        <w:t>read operation.</w:t>
      </w:r>
      <w:r w:rsidR="0012281B">
        <w:t xml:space="preserve"> On receipt of a read service request, this class performs the following steps.</w:t>
      </w:r>
    </w:p>
    <w:p w:rsidR="0012281B" w:rsidRDefault="0012281B" w:rsidP="00244D4D"/>
    <w:p w:rsidR="00556AE9" w:rsidRDefault="00556AE9" w:rsidP="00F50103">
      <w:pPr>
        <w:pStyle w:val="ListParagraph"/>
        <w:numPr>
          <w:ilvl w:val="0"/>
          <w:numId w:val="69"/>
        </w:numPr>
      </w:pPr>
      <w:r>
        <w:t xml:space="preserve">Uses </w:t>
      </w:r>
      <w:r w:rsidR="0012281B">
        <w:t xml:space="preserve">the </w:t>
      </w:r>
      <w:r>
        <w:t xml:space="preserve">DataAdapter </w:t>
      </w:r>
      <w:r w:rsidR="0012281B">
        <w:t xml:space="preserve">class </w:t>
      </w:r>
      <w:r>
        <w:t>to retrieve the requested arrest record</w:t>
      </w:r>
      <w:r w:rsidR="0093442A">
        <w:t>.</w:t>
      </w:r>
    </w:p>
    <w:p w:rsidR="0012281B" w:rsidRDefault="0012281B" w:rsidP="0012281B">
      <w:pPr>
        <w:pStyle w:val="ListParagraph"/>
      </w:pPr>
    </w:p>
    <w:p w:rsidR="0093442A" w:rsidRDefault="0093442A" w:rsidP="00F50103">
      <w:pPr>
        <w:pStyle w:val="ListParagraph"/>
        <w:numPr>
          <w:ilvl w:val="0"/>
          <w:numId w:val="69"/>
        </w:numPr>
      </w:pPr>
      <w:r>
        <w:t>Builds a XACML request based on the user’s SAML assertion, and the retrieved arrest record</w:t>
      </w:r>
      <w:r w:rsidR="0012281B">
        <w:t xml:space="preserve"> (See Lesson Step </w:t>
      </w:r>
      <w:r w:rsidR="00B87EE6">
        <w:fldChar w:fldCharType="begin"/>
      </w:r>
      <w:r w:rsidR="0012281B">
        <w:instrText xml:space="preserve"> REF _Ref320791571 \w \h </w:instrText>
      </w:r>
      <w:r w:rsidR="00B87EE6">
        <w:fldChar w:fldCharType="separate"/>
      </w:r>
      <w:r w:rsidR="00B014E4">
        <w:t>3.3.3.2</w:t>
      </w:r>
      <w:r w:rsidR="00B87EE6">
        <w:fldChar w:fldCharType="end"/>
      </w:r>
      <w:r w:rsidR="0012281B">
        <w:t>)</w:t>
      </w:r>
      <w:r>
        <w:t>.</w:t>
      </w:r>
    </w:p>
    <w:p w:rsidR="0012281B" w:rsidRDefault="0012281B" w:rsidP="0012281B"/>
    <w:p w:rsidR="0093442A" w:rsidRDefault="0093442A" w:rsidP="00F50103">
      <w:pPr>
        <w:pStyle w:val="ListParagraph"/>
        <w:numPr>
          <w:ilvl w:val="0"/>
          <w:numId w:val="69"/>
        </w:numPr>
      </w:pPr>
      <w:r>
        <w:t>Obtains an access control decision (XACML response) from the PDP.</w:t>
      </w:r>
      <w:r w:rsidR="007E71C7">
        <w:t xml:space="preserve"> To do this, the WSP first initializes the PDP using the SunXACML configuration file</w:t>
      </w:r>
      <w:r w:rsidR="00F96AD6">
        <w:rPr>
          <w:rStyle w:val="FootnoteReference"/>
        </w:rPr>
        <w:footnoteReference w:id="84"/>
      </w:r>
      <w:r w:rsidR="007E71C7">
        <w:t xml:space="preserve"> (see Lesson Step </w:t>
      </w:r>
      <w:r w:rsidR="00B87EE6">
        <w:fldChar w:fldCharType="begin"/>
      </w:r>
      <w:r w:rsidR="007E71C7">
        <w:instrText xml:space="preserve"> REF _Ref320564742 \w \h </w:instrText>
      </w:r>
      <w:r w:rsidR="00B87EE6">
        <w:fldChar w:fldCharType="separate"/>
      </w:r>
      <w:r w:rsidR="00B014E4">
        <w:t>3.3.2.1</w:t>
      </w:r>
      <w:r w:rsidR="00B87EE6">
        <w:fldChar w:fldCharType="end"/>
      </w:r>
      <w:r w:rsidR="007E71C7">
        <w:t>). Then the WSP invokes the “evaluate” method on the PDP.</w:t>
      </w:r>
    </w:p>
    <w:p w:rsidR="0012281B" w:rsidRDefault="0012281B" w:rsidP="0012281B"/>
    <w:p w:rsidR="0093442A" w:rsidRDefault="0093442A" w:rsidP="00F50103">
      <w:pPr>
        <w:pStyle w:val="ListParagraph"/>
        <w:numPr>
          <w:ilvl w:val="0"/>
          <w:numId w:val="69"/>
        </w:numPr>
      </w:pPr>
      <w:r>
        <w:t>Checks to see if the XACML response is valid</w:t>
      </w:r>
      <w:r w:rsidR="00C13447">
        <w:t>, i.e.,</w:t>
      </w:r>
      <w:r>
        <w:t xml:space="preserve"> it has a status of “ok”.</w:t>
      </w:r>
      <w:r w:rsidR="0012281B">
        <w:t xml:space="preserve"> </w:t>
      </w:r>
      <w:r>
        <w:t>If</w:t>
      </w:r>
      <w:r w:rsidR="009C02E2">
        <w:t xml:space="preserve"> the status is not “ok”, then a fault</w:t>
      </w:r>
      <w:r w:rsidR="009C02E2">
        <w:rPr>
          <w:rStyle w:val="FootnoteReference"/>
        </w:rPr>
        <w:footnoteReference w:id="85"/>
      </w:r>
      <w:r>
        <w:t xml:space="preserve"> is returned to the requestor.</w:t>
      </w:r>
      <w:r w:rsidR="0012281B">
        <w:t xml:space="preserve"> </w:t>
      </w:r>
      <w:r>
        <w:t xml:space="preserve">If the status is “ok”, then </w:t>
      </w:r>
      <w:r w:rsidR="0012281B">
        <w:t>processing continues</w:t>
      </w:r>
      <w:r>
        <w:t>.</w:t>
      </w:r>
    </w:p>
    <w:p w:rsidR="00A221B5" w:rsidRDefault="00A221B5" w:rsidP="00A221B5">
      <w:pPr>
        <w:pStyle w:val="ListParagraph"/>
      </w:pPr>
    </w:p>
    <w:p w:rsidR="0093442A" w:rsidRDefault="0093442A" w:rsidP="00F50103">
      <w:pPr>
        <w:pStyle w:val="ListParagraph"/>
        <w:numPr>
          <w:ilvl w:val="0"/>
          <w:numId w:val="69"/>
        </w:numPr>
      </w:pPr>
      <w:r>
        <w:t>Checks to see if the XACML decision is “Indeterminate”</w:t>
      </w:r>
      <w:r w:rsidR="00A221B5">
        <w:t xml:space="preserve">.  </w:t>
      </w:r>
      <w:r>
        <w:t xml:space="preserve">If </w:t>
      </w:r>
      <w:r w:rsidR="00A221B5">
        <w:t>the decision is “Indeterminate”</w:t>
      </w:r>
      <w:r w:rsidR="009C02E2">
        <w:t>, then a</w:t>
      </w:r>
      <w:r>
        <w:t xml:space="preserve"> </w:t>
      </w:r>
      <w:r w:rsidR="009C02E2">
        <w:t>fault</w:t>
      </w:r>
      <w:r w:rsidR="00A221B5">
        <w:t xml:space="preserve"> is returned to the requestor, otherwise processing continues.</w:t>
      </w:r>
    </w:p>
    <w:p w:rsidR="00A221B5" w:rsidRDefault="00A221B5" w:rsidP="00A221B5">
      <w:pPr>
        <w:pStyle w:val="ListParagraph"/>
      </w:pPr>
    </w:p>
    <w:p w:rsidR="00E242F8" w:rsidRDefault="005616CE" w:rsidP="00F50103">
      <w:pPr>
        <w:pStyle w:val="ListParagraph"/>
        <w:numPr>
          <w:ilvl w:val="0"/>
          <w:numId w:val="69"/>
        </w:numPr>
      </w:pPr>
      <w:r>
        <w:t>Process</w:t>
      </w:r>
      <w:r w:rsidR="00DA1716">
        <w:t>es</w:t>
      </w:r>
      <w:r>
        <w:t xml:space="preserve"> obligations.</w:t>
      </w:r>
      <w:r w:rsidR="00E242F8">
        <w:t xml:space="preserve"> For each obligation received in a XACML response, the WSP</w:t>
      </w:r>
      <w:r w:rsidR="00610A9D">
        <w:t xml:space="preserve"> identifies the appropriate obligation handler wrapper based on the obligation ID, and</w:t>
      </w:r>
      <w:r w:rsidR="00E242F8">
        <w:t xml:space="preserve"> passes the obligation to th</w:t>
      </w:r>
      <w:r w:rsidR="00610A9D">
        <w:t>at wrapper</w:t>
      </w:r>
      <w:r w:rsidR="00E242F8">
        <w:t xml:space="preserve"> for fulfillment.</w:t>
      </w:r>
      <w:r w:rsidR="00610A9D">
        <w:t xml:space="preserve"> The wrapper resolves all obligation arguments and provides the resolved arguments to its associated obligation handler for fulfillment.</w:t>
      </w:r>
      <w:r w:rsidR="00E242F8">
        <w:t xml:space="preserve"> If any obligation is not fulfilled, then the WSP returns a fault to the service requestor.</w:t>
      </w:r>
    </w:p>
    <w:p w:rsidR="00A221B5" w:rsidRDefault="00A221B5" w:rsidP="00A221B5">
      <w:pPr>
        <w:pStyle w:val="ListParagraph"/>
      </w:pPr>
    </w:p>
    <w:p w:rsidR="0093442A" w:rsidRDefault="0093442A" w:rsidP="00F50103">
      <w:pPr>
        <w:pStyle w:val="ListParagraph"/>
        <w:numPr>
          <w:ilvl w:val="0"/>
          <w:numId w:val="69"/>
        </w:numPr>
      </w:pPr>
      <w:r>
        <w:t>Adds the XACML request and response (for demo purposes) to the service response.</w:t>
      </w:r>
    </w:p>
    <w:p w:rsidR="00A221B5" w:rsidRDefault="00A221B5" w:rsidP="00A221B5">
      <w:pPr>
        <w:pStyle w:val="ListParagraph"/>
      </w:pPr>
    </w:p>
    <w:p w:rsidR="00140246" w:rsidRDefault="00140246" w:rsidP="00F50103">
      <w:pPr>
        <w:pStyle w:val="ListParagraph"/>
        <w:numPr>
          <w:ilvl w:val="0"/>
          <w:numId w:val="69"/>
        </w:numPr>
      </w:pPr>
      <w:r>
        <w:t>Enforce</w:t>
      </w:r>
      <w:r w:rsidR="00F77BEB">
        <w:t>s</w:t>
      </w:r>
      <w:r>
        <w:t xml:space="preserve"> the XACML decision</w:t>
      </w:r>
      <w:r w:rsidR="00F77BEB">
        <w:t xml:space="preserve">. </w:t>
      </w:r>
      <w:r>
        <w:t>If the decision is “Permit”, then the arrest record is added to the service response.</w:t>
      </w:r>
      <w:r w:rsidR="00F77BEB">
        <w:t xml:space="preserve"> </w:t>
      </w:r>
      <w:r>
        <w:t>If the decision is not “Permit” (it is either “Deny” or “NotApplicable”), then the arrest record is not added to the service response.</w:t>
      </w:r>
    </w:p>
    <w:p w:rsidR="00F77BEB" w:rsidRDefault="00F77BEB" w:rsidP="00F77BEB">
      <w:pPr>
        <w:pStyle w:val="ListParagraph"/>
      </w:pPr>
    </w:p>
    <w:p w:rsidR="00140246" w:rsidRDefault="00140246" w:rsidP="00F50103">
      <w:pPr>
        <w:pStyle w:val="ListParagraph"/>
        <w:numPr>
          <w:ilvl w:val="0"/>
          <w:numId w:val="69"/>
        </w:numPr>
      </w:pPr>
      <w:r>
        <w:t>Return the service response to the requestor.</w:t>
      </w:r>
    </w:p>
    <w:p w:rsidR="009D76BA" w:rsidRDefault="009D76BA" w:rsidP="009D76BA"/>
    <w:p w:rsidR="004F6004" w:rsidRDefault="004F6004" w:rsidP="009D76BA">
      <w:r>
        <w:t>If any other errors or exceptions are caught during the processing of these steps, then a fault is returned to the requestor.</w:t>
      </w:r>
    </w:p>
    <w:p w:rsidR="004F6004" w:rsidRDefault="004F6004" w:rsidP="009D76BA"/>
    <w:p w:rsidR="009D76BA" w:rsidRDefault="009D76BA" w:rsidP="009161E0">
      <w:pPr>
        <w:pStyle w:val="Heading4"/>
      </w:pPr>
      <w:bookmarkStart w:id="107" w:name="_Ref320791571"/>
      <w:r>
        <w:t>Building the XACML request</w:t>
      </w:r>
      <w:bookmarkEnd w:id="107"/>
    </w:p>
    <w:p w:rsidR="00C57C9F" w:rsidRDefault="00C57C9F" w:rsidP="00C57C9F"/>
    <w:p w:rsidR="0057436B" w:rsidRDefault="0057436B" w:rsidP="00C57C9F">
      <w:r>
        <w:t xml:space="preserve">Building the XACML request involves creating attributes for the Subject, Resource, Action, and Environment </w:t>
      </w:r>
      <w:r>
        <w:rPr>
          <w:i/>
        </w:rPr>
        <w:t>classes</w:t>
      </w:r>
      <w:r>
        <w:t xml:space="preserve"> based on the received service request and the requested data record. Subject attributes are created from the SAML assertion that was received with the service request. Resource, Action, and Environment attributes are generated by the WSP based on the contextual details of the service request.</w:t>
      </w:r>
    </w:p>
    <w:p w:rsidR="0057436B" w:rsidRDefault="0057436B" w:rsidP="00C57C9F"/>
    <w:p w:rsidR="00DF136F" w:rsidRDefault="00DF136F" w:rsidP="00C57C9F">
      <w:r>
        <w:rPr>
          <w:b/>
        </w:rPr>
        <w:t>Creating the Subject attributes from the SAML assertion</w:t>
      </w:r>
    </w:p>
    <w:p w:rsidR="00DF136F" w:rsidRPr="00DF136F" w:rsidRDefault="00DF136F" w:rsidP="00C57C9F"/>
    <w:p w:rsidR="00DB3D39" w:rsidRDefault="00266D73" w:rsidP="00266D73">
      <w:r>
        <w:t>T</w:t>
      </w:r>
      <w:r w:rsidR="00E148F2">
        <w:t>he SAML assertion</w:t>
      </w:r>
      <w:r>
        <w:t xml:space="preserve"> will contain</w:t>
      </w:r>
      <w:r w:rsidR="00E148F2">
        <w:t xml:space="preserve"> </w:t>
      </w:r>
      <w:r>
        <w:t xml:space="preserve">a list of </w:t>
      </w:r>
      <w:r w:rsidR="00E148F2">
        <w:t>GFIPM user attributes</w:t>
      </w:r>
      <w:r>
        <w:t xml:space="preserve"> pertaining to the requestor. The WSP converts each</w:t>
      </w:r>
      <w:r w:rsidR="00E148F2">
        <w:t xml:space="preserve"> SAML attribute into a XACML Subject attribute and inserts this XAML attribute into the XACML request.</w:t>
      </w:r>
      <w:r>
        <w:t xml:space="preserve"> </w:t>
      </w:r>
      <w:r w:rsidR="00B87EE6">
        <w:fldChar w:fldCharType="begin"/>
      </w:r>
      <w:r w:rsidR="00DB3D39">
        <w:instrText xml:space="preserve"> REF _Ref320609833 \h </w:instrText>
      </w:r>
      <w:r w:rsidR="00B87EE6">
        <w:fldChar w:fldCharType="separate"/>
      </w:r>
      <w:r w:rsidR="00B014E4">
        <w:t xml:space="preserve">Figure </w:t>
      </w:r>
      <w:r w:rsidR="00B014E4">
        <w:rPr>
          <w:noProof/>
        </w:rPr>
        <w:t>13</w:t>
      </w:r>
      <w:r w:rsidR="00B87EE6">
        <w:fldChar w:fldCharType="end"/>
      </w:r>
      <w:r w:rsidR="00DB3D39">
        <w:t xml:space="preserve"> shows an instance of the Sworn Law Enforcement Officer Indicator GFIPM attribute as it would appear in a SAML assertion. </w:t>
      </w:r>
      <w:r w:rsidR="00B87EE6">
        <w:fldChar w:fldCharType="begin"/>
      </w:r>
      <w:r w:rsidR="00DB3D39">
        <w:instrText xml:space="preserve"> REF _Ref320609892 \h </w:instrText>
      </w:r>
      <w:r w:rsidR="00B87EE6">
        <w:fldChar w:fldCharType="separate"/>
      </w:r>
      <w:r w:rsidR="00B014E4">
        <w:t xml:space="preserve">Figure </w:t>
      </w:r>
      <w:r w:rsidR="00B014E4">
        <w:rPr>
          <w:noProof/>
        </w:rPr>
        <w:t>14</w:t>
      </w:r>
      <w:r w:rsidR="00B87EE6">
        <w:fldChar w:fldCharType="end"/>
      </w:r>
      <w:r w:rsidR="00DB3D39">
        <w:t xml:space="preserve"> shows the same attribute as it would appear in a XACML request.</w:t>
      </w:r>
    </w:p>
    <w:p w:rsidR="00DB3D39" w:rsidRDefault="00DB3D39" w:rsidP="00DF136F"/>
    <w:p w:rsidR="001C1E4A" w:rsidRDefault="001C1E4A" w:rsidP="00DF136F">
      <w:pPr>
        <w:keepNext/>
        <w:jc w:val="center"/>
      </w:pPr>
      <w:r>
        <w:rPr>
          <w:noProof/>
        </w:rPr>
        <w:drawing>
          <wp:inline distT="0" distB="0" distL="0" distR="0">
            <wp:extent cx="4889500" cy="1957070"/>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0" cy="1957070"/>
                    </a:xfrm>
                    <a:prstGeom prst="rect">
                      <a:avLst/>
                    </a:prstGeom>
                    <a:noFill/>
                  </pic:spPr>
                </pic:pic>
              </a:graphicData>
            </a:graphic>
          </wp:inline>
        </w:drawing>
      </w:r>
    </w:p>
    <w:p w:rsidR="001C1E4A" w:rsidRDefault="001C1E4A" w:rsidP="00DF136F">
      <w:pPr>
        <w:pStyle w:val="Caption"/>
        <w:jc w:val="center"/>
      </w:pPr>
      <w:bookmarkStart w:id="108" w:name="_Ref320609833"/>
      <w:r>
        <w:t xml:space="preserve">Figure </w:t>
      </w:r>
      <w:fldSimple w:instr=" SEQ Figure \* ARABIC ">
        <w:r w:rsidR="00B014E4">
          <w:rPr>
            <w:noProof/>
          </w:rPr>
          <w:t>13</w:t>
        </w:r>
      </w:fldSimple>
      <w:bookmarkEnd w:id="108"/>
      <w:r>
        <w:t>: Example GFIPM Attribute in SAML</w:t>
      </w:r>
    </w:p>
    <w:p w:rsidR="001C1E4A" w:rsidRDefault="001C1E4A" w:rsidP="00E148F2"/>
    <w:p w:rsidR="001C1E4A" w:rsidRDefault="001C1E4A" w:rsidP="001C1E4A">
      <w:pPr>
        <w:keepNext/>
        <w:jc w:val="center"/>
      </w:pPr>
      <w:r>
        <w:rPr>
          <w:noProof/>
        </w:rPr>
        <w:drawing>
          <wp:inline distT="0" distB="0" distL="0" distR="0">
            <wp:extent cx="4889500" cy="1840865"/>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0" cy="1840865"/>
                    </a:xfrm>
                    <a:prstGeom prst="rect">
                      <a:avLst/>
                    </a:prstGeom>
                    <a:noFill/>
                  </pic:spPr>
                </pic:pic>
              </a:graphicData>
            </a:graphic>
          </wp:inline>
        </w:drawing>
      </w:r>
    </w:p>
    <w:p w:rsidR="001C1E4A" w:rsidRDefault="001C1E4A" w:rsidP="001C1E4A">
      <w:pPr>
        <w:pStyle w:val="Caption"/>
        <w:jc w:val="center"/>
      </w:pPr>
      <w:bookmarkStart w:id="109" w:name="_Ref320609892"/>
      <w:r>
        <w:t xml:space="preserve">Figure </w:t>
      </w:r>
      <w:fldSimple w:instr=" SEQ Figure \* ARABIC ">
        <w:r w:rsidR="00B014E4">
          <w:rPr>
            <w:noProof/>
          </w:rPr>
          <w:t>14</w:t>
        </w:r>
      </w:fldSimple>
      <w:bookmarkEnd w:id="109"/>
      <w:r>
        <w:t>: GFIPM Attribute Converted from SAML to XACML</w:t>
      </w:r>
    </w:p>
    <w:p w:rsidR="00E148F2" w:rsidRDefault="00E148F2" w:rsidP="00E148F2"/>
    <w:p w:rsidR="00624C1E" w:rsidRDefault="00D16E53" w:rsidP="00624C1E">
      <w:r>
        <w:t xml:space="preserve">The </w:t>
      </w:r>
      <w:r w:rsidRPr="00624C1E">
        <w:rPr>
          <w:i/>
        </w:rPr>
        <w:t>Name</w:t>
      </w:r>
      <w:r>
        <w:t xml:space="preserve"> XML attribute within the SAML </w:t>
      </w:r>
      <w:r w:rsidRPr="00624C1E">
        <w:rPr>
          <w:b/>
        </w:rPr>
        <w:t>&lt;saml2:Attribute&gt;</w:t>
      </w:r>
      <w:r>
        <w:t xml:space="preserve"> element maps to the </w:t>
      </w:r>
      <w:r w:rsidRPr="00624C1E">
        <w:rPr>
          <w:i/>
        </w:rPr>
        <w:t>AttributeId</w:t>
      </w:r>
      <w:r>
        <w:t xml:space="preserve"> XML attribute with the XACML </w:t>
      </w:r>
      <w:r w:rsidRPr="00624C1E">
        <w:rPr>
          <w:b/>
        </w:rPr>
        <w:t>&lt;xacml-ctx:Attribute&gt;</w:t>
      </w:r>
      <w:r>
        <w:t xml:space="preserve"> element.</w:t>
      </w:r>
      <w:r w:rsidR="00624C1E">
        <w:t xml:space="preserve"> </w:t>
      </w:r>
      <w:r>
        <w:t xml:space="preserve">While a </w:t>
      </w:r>
      <w:r w:rsidRPr="00624C1E">
        <w:rPr>
          <w:i/>
        </w:rPr>
        <w:t>NameFormat</w:t>
      </w:r>
      <w:r>
        <w:t xml:space="preserve"> XML attribute is present in the SAML </w:t>
      </w:r>
      <w:r w:rsidRPr="00624C1E">
        <w:rPr>
          <w:b/>
        </w:rPr>
        <w:t>&lt;saml2:Attribute&gt;</w:t>
      </w:r>
      <w:r>
        <w:t xml:space="preserve"> element, all XACML </w:t>
      </w:r>
      <w:r w:rsidRPr="00624C1E">
        <w:rPr>
          <w:i/>
        </w:rPr>
        <w:t>AttributeId</w:t>
      </w:r>
      <w:r>
        <w:t xml:space="preserve"> XML attributes are of type URI.</w:t>
      </w:r>
    </w:p>
    <w:p w:rsidR="00624C1E" w:rsidRDefault="00624C1E" w:rsidP="00624C1E"/>
    <w:p w:rsidR="00D16E53" w:rsidRDefault="00D16E53" w:rsidP="00624C1E">
      <w:r>
        <w:t xml:space="preserve">In GFIPM Web Services, every SAML </w:t>
      </w:r>
      <w:r w:rsidR="00FE3B02">
        <w:t xml:space="preserve">user </w:t>
      </w:r>
      <w:r>
        <w:t>attribute</w:t>
      </w:r>
      <w:r w:rsidR="00FE3B02">
        <w:t xml:space="preserve"> has a datatype of “xs:string” (where the “xs” prefix denotes the XML Schema namespace).</w:t>
      </w:r>
      <w:r>
        <w:t xml:space="preserve"> </w:t>
      </w:r>
      <w:r w:rsidR="00FE3B02">
        <w:t xml:space="preserve">XACML uses a different format for datatypes. Also, our implementation sets the datatype for each GFIPM attribute in XACML according to the type of the attribute as defined in the GFIPM Metadata Specification. </w:t>
      </w:r>
      <w:r w:rsidR="00B87EE6">
        <w:fldChar w:fldCharType="begin"/>
      </w:r>
      <w:r w:rsidR="005C6BD8">
        <w:instrText xml:space="preserve"> REF _Ref320610928 \h </w:instrText>
      </w:r>
      <w:r w:rsidR="00B87EE6">
        <w:fldChar w:fldCharType="separate"/>
      </w:r>
      <w:r w:rsidR="00B014E4">
        <w:t xml:space="preserve">Table </w:t>
      </w:r>
      <w:r w:rsidR="00B014E4">
        <w:rPr>
          <w:noProof/>
        </w:rPr>
        <w:t>12</w:t>
      </w:r>
      <w:r w:rsidR="00B87EE6">
        <w:fldChar w:fldCharType="end"/>
      </w:r>
      <w:r w:rsidR="005C6BD8">
        <w:t xml:space="preserve"> </w:t>
      </w:r>
      <w:r w:rsidR="00FE3B02">
        <w:t>contains a mapping from GFIPM Metadata type to XACML datatype. Note that the GFIPM Metadata type of the Sworn Law Enforcement Officer Indicator attribute is “Boolean”.</w:t>
      </w:r>
    </w:p>
    <w:p w:rsidR="00FE3B02" w:rsidRDefault="00FE3B02" w:rsidP="00FE3B02"/>
    <w:tbl>
      <w:tblPr>
        <w:tblStyle w:val="MediumList2"/>
        <w:tblW w:w="0" w:type="auto"/>
        <w:jc w:val="center"/>
        <w:tblLayout w:type="fixed"/>
        <w:tblLook w:val="0420"/>
      </w:tblPr>
      <w:tblGrid>
        <w:gridCol w:w="2016"/>
        <w:gridCol w:w="5435"/>
      </w:tblGrid>
      <w:tr w:rsidR="007F7C61" w:rsidRPr="0077566F" w:rsidTr="00F777B6">
        <w:trPr>
          <w:cnfStyle w:val="100000000000"/>
          <w:trHeight w:val="282"/>
          <w:jc w:val="center"/>
        </w:trPr>
        <w:tc>
          <w:tcPr>
            <w:tcW w:w="2016" w:type="dxa"/>
            <w:tcBorders>
              <w:top w:val="single" w:sz="4" w:space="0" w:color="auto"/>
              <w:left w:val="single" w:sz="4" w:space="0" w:color="auto"/>
              <w:right w:val="single" w:sz="4" w:space="0" w:color="auto"/>
            </w:tcBorders>
          </w:tcPr>
          <w:p w:rsidR="007F7C61" w:rsidRDefault="007F7C61" w:rsidP="00F777B6">
            <w:pPr>
              <w:keepNext/>
              <w:rPr>
                <w:b/>
              </w:rPr>
            </w:pPr>
            <w:r>
              <w:rPr>
                <w:b/>
              </w:rPr>
              <w:t>GFIPM Metadata Type</w:t>
            </w:r>
          </w:p>
        </w:tc>
        <w:tc>
          <w:tcPr>
            <w:tcW w:w="5435" w:type="dxa"/>
            <w:tcBorders>
              <w:top w:val="single" w:sz="4" w:space="0" w:color="auto"/>
              <w:left w:val="single" w:sz="4" w:space="0" w:color="auto"/>
              <w:right w:val="single" w:sz="4" w:space="0" w:color="auto"/>
            </w:tcBorders>
          </w:tcPr>
          <w:p w:rsidR="007F7C61" w:rsidRPr="0077566F" w:rsidRDefault="007F7C61" w:rsidP="00626B3B">
            <w:pPr>
              <w:keepNext/>
              <w:rPr>
                <w:b/>
              </w:rPr>
            </w:pPr>
            <w:r>
              <w:rPr>
                <w:b/>
              </w:rPr>
              <w:t>XACML Datatype</w:t>
            </w:r>
          </w:p>
        </w:tc>
      </w:tr>
      <w:tr w:rsidR="007F7C61" w:rsidTr="00F777B6">
        <w:trPr>
          <w:cnfStyle w:val="000000100000"/>
          <w:trHeight w:val="404"/>
          <w:jc w:val="center"/>
        </w:trPr>
        <w:tc>
          <w:tcPr>
            <w:tcW w:w="2016" w:type="dxa"/>
            <w:tcBorders>
              <w:left w:val="single" w:sz="4" w:space="0" w:color="auto"/>
              <w:right w:val="single" w:sz="4" w:space="0" w:color="auto"/>
            </w:tcBorders>
          </w:tcPr>
          <w:p w:rsidR="007F7C61" w:rsidRDefault="007F7C61" w:rsidP="00626B3B">
            <w:pPr>
              <w:keepNext/>
            </w:pPr>
            <w:r>
              <w:t>Boolean</w:t>
            </w:r>
          </w:p>
        </w:tc>
        <w:tc>
          <w:tcPr>
            <w:tcW w:w="5435" w:type="dxa"/>
            <w:tcBorders>
              <w:left w:val="single" w:sz="4" w:space="0" w:color="auto"/>
              <w:right w:val="single" w:sz="4" w:space="0" w:color="auto"/>
            </w:tcBorders>
          </w:tcPr>
          <w:p w:rsidR="007F7C61" w:rsidRPr="00E07D29" w:rsidRDefault="007F7C61" w:rsidP="00626B3B">
            <w:pPr>
              <w:keepNext/>
            </w:pPr>
            <w:r>
              <w:t>http://www.w3.org/2001/XMLSchema#boolean</w:t>
            </w:r>
          </w:p>
        </w:tc>
      </w:tr>
      <w:tr w:rsidR="007F7C61" w:rsidTr="00F777B6">
        <w:trPr>
          <w:trHeight w:val="369"/>
          <w:jc w:val="center"/>
        </w:trPr>
        <w:tc>
          <w:tcPr>
            <w:tcW w:w="2016" w:type="dxa"/>
            <w:tcBorders>
              <w:left w:val="single" w:sz="4" w:space="0" w:color="auto"/>
              <w:right w:val="single" w:sz="4" w:space="0" w:color="auto"/>
            </w:tcBorders>
          </w:tcPr>
          <w:p w:rsidR="007F7C61" w:rsidRDefault="007F7C61" w:rsidP="00626B3B">
            <w:pPr>
              <w:keepNext/>
            </w:pPr>
            <w:r>
              <w:t>Date</w:t>
            </w:r>
          </w:p>
        </w:tc>
        <w:tc>
          <w:tcPr>
            <w:tcW w:w="5435" w:type="dxa"/>
            <w:tcBorders>
              <w:left w:val="single" w:sz="4" w:space="0" w:color="auto"/>
              <w:right w:val="single" w:sz="4" w:space="0" w:color="auto"/>
            </w:tcBorders>
          </w:tcPr>
          <w:p w:rsidR="007F7C61" w:rsidRDefault="007F7C61" w:rsidP="007F7C61">
            <w:pPr>
              <w:keepNext/>
            </w:pPr>
            <w:r>
              <w:t>http://www.w3.org/2001/XMLSchema#date</w:t>
            </w:r>
          </w:p>
        </w:tc>
      </w:tr>
      <w:tr w:rsidR="007F7C61" w:rsidTr="00F777B6">
        <w:trPr>
          <w:cnfStyle w:val="000000100000"/>
          <w:trHeight w:val="360"/>
          <w:jc w:val="center"/>
        </w:trPr>
        <w:tc>
          <w:tcPr>
            <w:tcW w:w="2016" w:type="dxa"/>
            <w:tcBorders>
              <w:left w:val="single" w:sz="4" w:space="0" w:color="auto"/>
              <w:right w:val="single" w:sz="4" w:space="0" w:color="auto"/>
            </w:tcBorders>
          </w:tcPr>
          <w:p w:rsidR="007F7C61" w:rsidRDefault="007F7C61" w:rsidP="00626B3B">
            <w:pPr>
              <w:keepNext/>
            </w:pPr>
            <w:r>
              <w:t>URI</w:t>
            </w:r>
          </w:p>
        </w:tc>
        <w:tc>
          <w:tcPr>
            <w:tcW w:w="5435" w:type="dxa"/>
            <w:tcBorders>
              <w:left w:val="single" w:sz="4" w:space="0" w:color="auto"/>
              <w:right w:val="single" w:sz="4" w:space="0" w:color="auto"/>
            </w:tcBorders>
          </w:tcPr>
          <w:p w:rsidR="007F7C61" w:rsidRDefault="007F7C61" w:rsidP="00626B3B">
            <w:pPr>
              <w:keepNext/>
            </w:pPr>
            <w:r>
              <w:t>http://www.w3.org/2001/XMLSchema#anyURI</w:t>
            </w:r>
          </w:p>
        </w:tc>
      </w:tr>
      <w:tr w:rsidR="00F777B6" w:rsidTr="00F777B6">
        <w:trPr>
          <w:trHeight w:val="350"/>
          <w:jc w:val="center"/>
        </w:trPr>
        <w:tc>
          <w:tcPr>
            <w:tcW w:w="2016" w:type="dxa"/>
            <w:tcBorders>
              <w:left w:val="single" w:sz="4" w:space="0" w:color="auto"/>
              <w:right w:val="single" w:sz="4" w:space="0" w:color="auto"/>
            </w:tcBorders>
          </w:tcPr>
          <w:p w:rsidR="00F777B6" w:rsidRDefault="00F777B6" w:rsidP="00626B3B">
            <w:pPr>
              <w:keepNext/>
            </w:pPr>
            <w:r>
              <w:t>Base-64 Binary</w:t>
            </w:r>
          </w:p>
        </w:tc>
        <w:tc>
          <w:tcPr>
            <w:tcW w:w="5435" w:type="dxa"/>
            <w:tcBorders>
              <w:left w:val="single" w:sz="4" w:space="0" w:color="auto"/>
              <w:right w:val="single" w:sz="4" w:space="0" w:color="auto"/>
            </w:tcBorders>
          </w:tcPr>
          <w:p w:rsidR="00F777B6" w:rsidRDefault="00F777B6" w:rsidP="005C6BD8">
            <w:pPr>
              <w:keepNext/>
            </w:pPr>
            <w:r>
              <w:t>http://www.w3.org/2001/XMLSchema#base64Binary</w:t>
            </w:r>
          </w:p>
        </w:tc>
      </w:tr>
      <w:tr w:rsidR="007F7C61" w:rsidTr="00F777B6">
        <w:trPr>
          <w:cnfStyle w:val="000000100000"/>
          <w:trHeight w:val="350"/>
          <w:jc w:val="center"/>
        </w:trPr>
        <w:tc>
          <w:tcPr>
            <w:tcW w:w="2016" w:type="dxa"/>
            <w:tcBorders>
              <w:left w:val="single" w:sz="4" w:space="0" w:color="auto"/>
              <w:right w:val="single" w:sz="4" w:space="0" w:color="auto"/>
            </w:tcBorders>
          </w:tcPr>
          <w:p w:rsidR="007F7C61" w:rsidRDefault="007F7C61" w:rsidP="00626B3B">
            <w:pPr>
              <w:keepNext/>
            </w:pPr>
            <w:r>
              <w:t>[all other types]</w:t>
            </w:r>
          </w:p>
        </w:tc>
        <w:tc>
          <w:tcPr>
            <w:tcW w:w="5435" w:type="dxa"/>
            <w:tcBorders>
              <w:left w:val="single" w:sz="4" w:space="0" w:color="auto"/>
              <w:right w:val="single" w:sz="4" w:space="0" w:color="auto"/>
            </w:tcBorders>
          </w:tcPr>
          <w:p w:rsidR="007F7C61" w:rsidRDefault="007F7C61" w:rsidP="005C6BD8">
            <w:pPr>
              <w:keepNext/>
            </w:pPr>
            <w:r>
              <w:t>http://www.w3.org/2001/XMLSchema#string</w:t>
            </w:r>
          </w:p>
        </w:tc>
      </w:tr>
    </w:tbl>
    <w:p w:rsidR="00E148F2" w:rsidRDefault="005C6BD8" w:rsidP="005C6BD8">
      <w:pPr>
        <w:pStyle w:val="Caption"/>
        <w:jc w:val="center"/>
      </w:pPr>
      <w:bookmarkStart w:id="110" w:name="_Ref320610928"/>
      <w:r>
        <w:t xml:space="preserve">Table </w:t>
      </w:r>
      <w:fldSimple w:instr=" SEQ Table \* ARABIC ">
        <w:r w:rsidR="00B014E4">
          <w:rPr>
            <w:noProof/>
          </w:rPr>
          <w:t>12</w:t>
        </w:r>
      </w:fldSimple>
      <w:bookmarkEnd w:id="110"/>
      <w:r>
        <w:t xml:space="preserve">: </w:t>
      </w:r>
      <w:r w:rsidRPr="002E5E86">
        <w:t>Mapping from GFIPM Metadata Type to XACML Datatype</w:t>
      </w:r>
    </w:p>
    <w:p w:rsidR="005C6BD8" w:rsidRDefault="005C6BD8" w:rsidP="00E148F2"/>
    <w:p w:rsidR="00A94538" w:rsidRDefault="00A94538" w:rsidP="00E148F2">
      <w:r>
        <w:rPr>
          <w:b/>
        </w:rPr>
        <w:t>Creating the Resource, Action, and Environment attributes</w:t>
      </w:r>
    </w:p>
    <w:p w:rsidR="00A94538" w:rsidRDefault="00A94538" w:rsidP="00A94538"/>
    <w:p w:rsidR="00DB354C" w:rsidRDefault="00DB354C" w:rsidP="00A94538">
      <w:r>
        <w:t xml:space="preserve">The WSP generates the Resource, Action, and Environment attributes according to </w:t>
      </w:r>
      <w:r w:rsidR="00B87EE6">
        <w:fldChar w:fldCharType="begin"/>
      </w:r>
      <w:r w:rsidR="00CE1A13">
        <w:instrText xml:space="preserve"> REF _Ref320612669 \h </w:instrText>
      </w:r>
      <w:r w:rsidR="00B87EE6">
        <w:fldChar w:fldCharType="separate"/>
      </w:r>
      <w:r w:rsidR="00B014E4">
        <w:t xml:space="preserve">Table </w:t>
      </w:r>
      <w:r w:rsidR="00B014E4">
        <w:rPr>
          <w:noProof/>
        </w:rPr>
        <w:t>13</w:t>
      </w:r>
      <w:r w:rsidR="00B87EE6">
        <w:fldChar w:fldCharType="end"/>
      </w:r>
      <w:r w:rsidR="00CE1A13">
        <w:t>.</w:t>
      </w:r>
    </w:p>
    <w:p w:rsidR="00DB354C" w:rsidRDefault="00DB354C" w:rsidP="00DB354C"/>
    <w:tbl>
      <w:tblPr>
        <w:tblStyle w:val="MediumList2"/>
        <w:tblW w:w="0" w:type="auto"/>
        <w:jc w:val="center"/>
        <w:tblLayout w:type="fixed"/>
        <w:tblLook w:val="0420"/>
      </w:tblPr>
      <w:tblGrid>
        <w:gridCol w:w="1548"/>
        <w:gridCol w:w="3240"/>
        <w:gridCol w:w="3501"/>
      </w:tblGrid>
      <w:tr w:rsidR="00DB354C" w:rsidRPr="0077566F" w:rsidTr="001065CA">
        <w:trPr>
          <w:cnfStyle w:val="100000000000"/>
          <w:trHeight w:val="282"/>
          <w:jc w:val="center"/>
        </w:trPr>
        <w:tc>
          <w:tcPr>
            <w:tcW w:w="1548" w:type="dxa"/>
            <w:tcBorders>
              <w:top w:val="single" w:sz="4" w:space="0" w:color="auto"/>
              <w:left w:val="single" w:sz="4" w:space="0" w:color="auto"/>
              <w:right w:val="single" w:sz="4" w:space="0" w:color="auto"/>
            </w:tcBorders>
          </w:tcPr>
          <w:p w:rsidR="00DB354C" w:rsidRDefault="00DB354C" w:rsidP="00626B3B">
            <w:pPr>
              <w:keepNext/>
              <w:rPr>
                <w:b/>
              </w:rPr>
            </w:pPr>
            <w:r>
              <w:rPr>
                <w:b/>
              </w:rPr>
              <w:t>Class</w:t>
            </w:r>
          </w:p>
        </w:tc>
        <w:tc>
          <w:tcPr>
            <w:tcW w:w="3240" w:type="dxa"/>
            <w:tcBorders>
              <w:top w:val="single" w:sz="4" w:space="0" w:color="auto"/>
              <w:left w:val="single" w:sz="4" w:space="0" w:color="auto"/>
              <w:right w:val="single" w:sz="4" w:space="0" w:color="auto"/>
            </w:tcBorders>
          </w:tcPr>
          <w:p w:rsidR="00DB354C" w:rsidRPr="0077566F" w:rsidRDefault="00DB354C" w:rsidP="00626B3B">
            <w:pPr>
              <w:keepNext/>
              <w:rPr>
                <w:b/>
              </w:rPr>
            </w:pPr>
            <w:r>
              <w:rPr>
                <w:b/>
              </w:rPr>
              <w:t>Attribute ID</w:t>
            </w:r>
          </w:p>
        </w:tc>
        <w:tc>
          <w:tcPr>
            <w:tcW w:w="3501" w:type="dxa"/>
            <w:tcBorders>
              <w:top w:val="single" w:sz="4" w:space="0" w:color="auto"/>
              <w:left w:val="single" w:sz="4" w:space="0" w:color="auto"/>
              <w:right w:val="single" w:sz="4" w:space="0" w:color="auto"/>
            </w:tcBorders>
          </w:tcPr>
          <w:p w:rsidR="00DB354C" w:rsidRDefault="00DB354C" w:rsidP="00626B3B">
            <w:pPr>
              <w:keepNext/>
              <w:rPr>
                <w:b/>
              </w:rPr>
            </w:pPr>
            <w:r>
              <w:rPr>
                <w:b/>
              </w:rPr>
              <w:t>Value</w:t>
            </w:r>
          </w:p>
        </w:tc>
      </w:tr>
      <w:tr w:rsidR="00DB354C" w:rsidTr="001065CA">
        <w:trPr>
          <w:cnfStyle w:val="000000100000"/>
          <w:trHeight w:val="404"/>
          <w:jc w:val="center"/>
        </w:trPr>
        <w:tc>
          <w:tcPr>
            <w:tcW w:w="1548" w:type="dxa"/>
            <w:tcBorders>
              <w:left w:val="single" w:sz="4" w:space="0" w:color="auto"/>
              <w:right w:val="single" w:sz="4" w:space="0" w:color="auto"/>
            </w:tcBorders>
          </w:tcPr>
          <w:p w:rsidR="00DB354C" w:rsidRDefault="00DB354C" w:rsidP="00626B3B">
            <w:pPr>
              <w:keepNext/>
            </w:pPr>
            <w:r>
              <w:t>Resource</w:t>
            </w:r>
          </w:p>
        </w:tc>
        <w:tc>
          <w:tcPr>
            <w:tcW w:w="3240" w:type="dxa"/>
            <w:tcBorders>
              <w:left w:val="single" w:sz="4" w:space="0" w:color="auto"/>
              <w:right w:val="single" w:sz="4" w:space="0" w:color="auto"/>
            </w:tcBorders>
          </w:tcPr>
          <w:p w:rsidR="00DB354C" w:rsidRPr="00E07D29" w:rsidRDefault="00DB354C" w:rsidP="00626B3B">
            <w:pPr>
              <w:keepNext/>
            </w:pPr>
            <w:r>
              <w:t>XACML resource-id</w:t>
            </w:r>
          </w:p>
        </w:tc>
        <w:tc>
          <w:tcPr>
            <w:tcW w:w="3501" w:type="dxa"/>
            <w:tcBorders>
              <w:left w:val="single" w:sz="4" w:space="0" w:color="auto"/>
              <w:right w:val="single" w:sz="4" w:space="0" w:color="auto"/>
            </w:tcBorders>
          </w:tcPr>
          <w:p w:rsidR="00DB354C" w:rsidRDefault="00DB354C" w:rsidP="00626B3B">
            <w:pPr>
              <w:keepNext/>
            </w:pPr>
            <w:r>
              <w:t>The value of the “ID” parameter of the Read service request.</w:t>
            </w:r>
          </w:p>
        </w:tc>
      </w:tr>
      <w:tr w:rsidR="00DB354C" w:rsidTr="001065CA">
        <w:trPr>
          <w:trHeight w:val="369"/>
          <w:jc w:val="center"/>
        </w:trPr>
        <w:tc>
          <w:tcPr>
            <w:tcW w:w="1548" w:type="dxa"/>
            <w:tcBorders>
              <w:left w:val="single" w:sz="4" w:space="0" w:color="auto"/>
              <w:right w:val="single" w:sz="4" w:space="0" w:color="auto"/>
            </w:tcBorders>
          </w:tcPr>
          <w:p w:rsidR="00DB354C" w:rsidRDefault="00DB354C" w:rsidP="00626B3B">
            <w:pPr>
              <w:keepNext/>
            </w:pPr>
            <w:r>
              <w:t>Resource</w:t>
            </w:r>
          </w:p>
        </w:tc>
        <w:tc>
          <w:tcPr>
            <w:tcW w:w="3240" w:type="dxa"/>
            <w:tcBorders>
              <w:left w:val="single" w:sz="4" w:space="0" w:color="auto"/>
              <w:right w:val="single" w:sz="4" w:space="0" w:color="auto"/>
            </w:tcBorders>
          </w:tcPr>
          <w:p w:rsidR="00DB354C" w:rsidRDefault="00DB354C" w:rsidP="00626B3B">
            <w:pPr>
              <w:keepNext/>
            </w:pPr>
            <w:r>
              <w:t>GFIPM Criminal History Data Indicator</w:t>
            </w:r>
          </w:p>
        </w:tc>
        <w:tc>
          <w:tcPr>
            <w:tcW w:w="3501" w:type="dxa"/>
            <w:tcBorders>
              <w:left w:val="single" w:sz="4" w:space="0" w:color="auto"/>
              <w:right w:val="single" w:sz="4" w:space="0" w:color="auto"/>
            </w:tcBorders>
          </w:tcPr>
          <w:p w:rsidR="00DB354C" w:rsidRDefault="00DB354C" w:rsidP="00626B3B">
            <w:pPr>
              <w:keepNext/>
            </w:pPr>
            <w:r>
              <w:t>“true”</w:t>
            </w:r>
          </w:p>
        </w:tc>
      </w:tr>
      <w:tr w:rsidR="00DB354C" w:rsidTr="001065CA">
        <w:trPr>
          <w:cnfStyle w:val="000000100000"/>
          <w:trHeight w:val="360"/>
          <w:jc w:val="center"/>
        </w:trPr>
        <w:tc>
          <w:tcPr>
            <w:tcW w:w="1548" w:type="dxa"/>
            <w:tcBorders>
              <w:left w:val="single" w:sz="4" w:space="0" w:color="auto"/>
              <w:right w:val="single" w:sz="4" w:space="0" w:color="auto"/>
            </w:tcBorders>
          </w:tcPr>
          <w:p w:rsidR="00DB354C" w:rsidRDefault="00243654" w:rsidP="00626B3B">
            <w:pPr>
              <w:keepNext/>
            </w:pPr>
            <w:r>
              <w:t>Action</w:t>
            </w:r>
          </w:p>
        </w:tc>
        <w:tc>
          <w:tcPr>
            <w:tcW w:w="3240" w:type="dxa"/>
            <w:tcBorders>
              <w:left w:val="single" w:sz="4" w:space="0" w:color="auto"/>
              <w:right w:val="single" w:sz="4" w:space="0" w:color="auto"/>
            </w:tcBorders>
          </w:tcPr>
          <w:p w:rsidR="00DB354C" w:rsidRDefault="00243654" w:rsidP="00626B3B">
            <w:pPr>
              <w:keepNext/>
            </w:pPr>
            <w:r>
              <w:t>GFIPM Action Type</w:t>
            </w:r>
          </w:p>
        </w:tc>
        <w:tc>
          <w:tcPr>
            <w:tcW w:w="3501" w:type="dxa"/>
            <w:tcBorders>
              <w:left w:val="single" w:sz="4" w:space="0" w:color="auto"/>
              <w:right w:val="single" w:sz="4" w:space="0" w:color="auto"/>
            </w:tcBorders>
          </w:tcPr>
          <w:p w:rsidR="00DB354C" w:rsidRDefault="00243654" w:rsidP="00626B3B">
            <w:pPr>
              <w:keepNext/>
            </w:pPr>
            <w:r>
              <w:t>“Read”</w:t>
            </w:r>
          </w:p>
        </w:tc>
      </w:tr>
      <w:tr w:rsidR="00DB354C" w:rsidTr="001065CA">
        <w:trPr>
          <w:trHeight w:val="350"/>
          <w:jc w:val="center"/>
        </w:trPr>
        <w:tc>
          <w:tcPr>
            <w:tcW w:w="1548" w:type="dxa"/>
            <w:tcBorders>
              <w:left w:val="single" w:sz="4" w:space="0" w:color="auto"/>
              <w:right w:val="single" w:sz="4" w:space="0" w:color="auto"/>
            </w:tcBorders>
          </w:tcPr>
          <w:p w:rsidR="00DB354C" w:rsidRDefault="00243654" w:rsidP="00626B3B">
            <w:pPr>
              <w:keepNext/>
            </w:pPr>
            <w:r>
              <w:t>Environment</w:t>
            </w:r>
          </w:p>
        </w:tc>
        <w:tc>
          <w:tcPr>
            <w:tcW w:w="3240" w:type="dxa"/>
            <w:tcBorders>
              <w:left w:val="single" w:sz="4" w:space="0" w:color="auto"/>
              <w:right w:val="single" w:sz="4" w:space="0" w:color="auto"/>
            </w:tcBorders>
          </w:tcPr>
          <w:p w:rsidR="00DB354C" w:rsidRDefault="00243654" w:rsidP="00626B3B">
            <w:pPr>
              <w:keepNext/>
            </w:pPr>
            <w:r>
              <w:t>XACML current-dateTime</w:t>
            </w:r>
          </w:p>
        </w:tc>
        <w:tc>
          <w:tcPr>
            <w:tcW w:w="3501" w:type="dxa"/>
            <w:tcBorders>
              <w:left w:val="single" w:sz="4" w:space="0" w:color="auto"/>
              <w:right w:val="single" w:sz="4" w:space="0" w:color="auto"/>
            </w:tcBorders>
          </w:tcPr>
          <w:p w:rsidR="00DB354C" w:rsidRDefault="00243654" w:rsidP="00CE1A13">
            <w:pPr>
              <w:keepNext/>
            </w:pPr>
            <w:r>
              <w:t>The date and time at which the service request was received by the WSP implementation.</w:t>
            </w:r>
          </w:p>
        </w:tc>
      </w:tr>
    </w:tbl>
    <w:p w:rsidR="00DB354C" w:rsidRDefault="00CE1A13" w:rsidP="00CE1A13">
      <w:pPr>
        <w:pStyle w:val="Caption"/>
        <w:jc w:val="center"/>
      </w:pPr>
      <w:bookmarkStart w:id="111" w:name="_Ref320612669"/>
      <w:r>
        <w:t xml:space="preserve">Table </w:t>
      </w:r>
      <w:fldSimple w:instr=" SEQ Table \* ARABIC ">
        <w:r w:rsidR="00B014E4">
          <w:rPr>
            <w:noProof/>
          </w:rPr>
          <w:t>13</w:t>
        </w:r>
      </w:fldSimple>
      <w:bookmarkEnd w:id="111"/>
      <w:r>
        <w:t>: Resource, Action and Environment Attributes</w:t>
      </w:r>
      <w:r>
        <w:rPr>
          <w:noProof/>
        </w:rPr>
        <w:t xml:space="preserve"> used in the Sample Implementation</w:t>
      </w:r>
    </w:p>
    <w:p w:rsidR="00DB354C" w:rsidRDefault="00DB354C" w:rsidP="00DB354C"/>
    <w:p w:rsidR="00DB354C" w:rsidRDefault="00AD7A4E" w:rsidP="003E6A7D">
      <w:r>
        <w:t xml:space="preserve">Finally, the WSP adds the retrieved arrest record to </w:t>
      </w:r>
      <w:r w:rsidR="003E6A7D">
        <w:t xml:space="preserve">a </w:t>
      </w:r>
      <w:r w:rsidR="003E6A7D">
        <w:rPr>
          <w:b/>
        </w:rPr>
        <w:t>&lt;ResourceContent&gt;</w:t>
      </w:r>
      <w:r w:rsidR="003E6A7D">
        <w:t xml:space="preserve"> element in the Resource </w:t>
      </w:r>
      <w:r w:rsidR="003E6A7D" w:rsidRPr="00327760">
        <w:rPr>
          <w:i/>
        </w:rPr>
        <w:t>class</w:t>
      </w:r>
      <w:r w:rsidR="003E6A7D">
        <w:t xml:space="preserve"> of the </w:t>
      </w:r>
      <w:r>
        <w:t>XACML request.</w:t>
      </w:r>
    </w:p>
    <w:p w:rsidR="00FD4D20" w:rsidRPr="00B36DE2" w:rsidRDefault="00FD4D20" w:rsidP="00556AE9"/>
    <w:p w:rsidR="00207119" w:rsidRDefault="001814CF" w:rsidP="00D626F4">
      <w:pPr>
        <w:pStyle w:val="Heading3"/>
      </w:pPr>
      <w:bookmarkStart w:id="112" w:name="_Toc324854082"/>
      <w:r>
        <w:t>T</w:t>
      </w:r>
      <w:r w:rsidR="00BD1B99">
        <w:t>he</w:t>
      </w:r>
      <w:r>
        <w:t xml:space="preserve"> </w:t>
      </w:r>
      <w:r w:rsidR="00FC00C3">
        <w:t xml:space="preserve">WSC / </w:t>
      </w:r>
      <w:r>
        <w:t xml:space="preserve">Web Portal </w:t>
      </w:r>
      <w:r w:rsidR="00226474">
        <w:t>and Test Cases</w:t>
      </w:r>
      <w:bookmarkEnd w:id="112"/>
    </w:p>
    <w:p w:rsidR="00B36DE2" w:rsidRDefault="00B36DE2" w:rsidP="00B36DE2"/>
    <w:p w:rsidR="00B36DE2" w:rsidRDefault="00B36DE2" w:rsidP="00B36DE2">
      <w:pPr>
        <w:rPr>
          <w:b/>
        </w:rPr>
      </w:pPr>
      <w:r>
        <w:rPr>
          <w:b/>
        </w:rPr>
        <w:t>Goals:</w:t>
      </w:r>
    </w:p>
    <w:p w:rsidR="00226474" w:rsidRPr="00226474" w:rsidRDefault="00226474" w:rsidP="00B36DE2"/>
    <w:p w:rsidR="00FC2D58" w:rsidRDefault="00FC2D58" w:rsidP="00F50103">
      <w:pPr>
        <w:pStyle w:val="ListParagraph"/>
        <w:numPr>
          <w:ilvl w:val="0"/>
          <w:numId w:val="23"/>
        </w:numPr>
      </w:pPr>
      <w:r>
        <w:t xml:space="preserve">Understand </w:t>
      </w:r>
      <w:r w:rsidR="00F43BA5">
        <w:t>the functionality of the</w:t>
      </w:r>
      <w:r w:rsidR="003C1A65">
        <w:t xml:space="preserve"> </w:t>
      </w:r>
      <w:r w:rsidR="00F43BA5">
        <w:t xml:space="preserve">sample implementation Web Portal / </w:t>
      </w:r>
      <w:r w:rsidR="003C1A65">
        <w:t>WSC</w:t>
      </w:r>
      <w:r>
        <w:t>.</w:t>
      </w:r>
    </w:p>
    <w:p w:rsidR="00226474" w:rsidRDefault="00226474" w:rsidP="00F50103">
      <w:pPr>
        <w:pStyle w:val="ListParagraph"/>
        <w:numPr>
          <w:ilvl w:val="0"/>
          <w:numId w:val="23"/>
        </w:numPr>
      </w:pPr>
      <w:r>
        <w:t xml:space="preserve">Manually execute the test cases described in </w:t>
      </w:r>
      <w:r w:rsidR="00B87EE6">
        <w:fldChar w:fldCharType="begin"/>
      </w:r>
      <w:r>
        <w:instrText xml:space="preserve"> REF _Ref319174592 \h </w:instrText>
      </w:r>
      <w:r w:rsidR="00B87EE6">
        <w:fldChar w:fldCharType="separate"/>
      </w:r>
      <w:r w:rsidR="00B014E4">
        <w:t xml:space="preserve">Table </w:t>
      </w:r>
      <w:r w:rsidR="00B014E4">
        <w:rPr>
          <w:noProof/>
        </w:rPr>
        <w:t>9</w:t>
      </w:r>
      <w:r w:rsidR="00B87EE6">
        <w:fldChar w:fldCharType="end"/>
      </w:r>
      <w:r>
        <w:t xml:space="preserve"> on the sample implementation.</w:t>
      </w:r>
    </w:p>
    <w:p w:rsidR="00226474" w:rsidRDefault="00226474" w:rsidP="00F50103">
      <w:pPr>
        <w:pStyle w:val="ListParagraph"/>
        <w:numPr>
          <w:ilvl w:val="0"/>
          <w:numId w:val="23"/>
        </w:numPr>
      </w:pPr>
      <w:r>
        <w:t>Understand how to configure an automated testing module.</w:t>
      </w:r>
    </w:p>
    <w:p w:rsidR="00B36DE2" w:rsidRPr="00BF1C4A" w:rsidRDefault="00B36DE2" w:rsidP="00B36DE2"/>
    <w:p w:rsidR="00B36DE2" w:rsidRDefault="00135AA5" w:rsidP="00B36DE2">
      <w:pPr>
        <w:rPr>
          <w:b/>
        </w:rPr>
      </w:pPr>
      <w:r>
        <w:rPr>
          <w:b/>
        </w:rPr>
        <w:t>Summary</w:t>
      </w:r>
      <w:r w:rsidR="00B36DE2">
        <w:rPr>
          <w:b/>
        </w:rPr>
        <w:t>:</w:t>
      </w:r>
    </w:p>
    <w:p w:rsidR="00F43BA5" w:rsidRDefault="00F43BA5" w:rsidP="00135AA5"/>
    <w:p w:rsidR="00AF470B" w:rsidRDefault="00685CBC" w:rsidP="00AF470B">
      <w:r>
        <w:t>In this Lesson, we will describe the functionality of the Web Portal / WSC, the user interface it provides, and how it uses the WSP.</w:t>
      </w:r>
      <w:r w:rsidR="00AF470B">
        <w:t xml:space="preserve"> We will describe the necessary steps for </w:t>
      </w:r>
      <w:r w:rsidR="000774C6">
        <w:t xml:space="preserve">manually </w:t>
      </w:r>
      <w:r w:rsidR="00AF470B">
        <w:t xml:space="preserve">testing the end-to-end functionality of the sample implementation, using the test cases described in </w:t>
      </w:r>
      <w:r w:rsidR="00B87EE6">
        <w:fldChar w:fldCharType="begin"/>
      </w:r>
      <w:r w:rsidR="00AF470B">
        <w:instrText xml:space="preserve"> REF _Ref319174592 \h </w:instrText>
      </w:r>
      <w:r w:rsidR="00B87EE6">
        <w:fldChar w:fldCharType="separate"/>
      </w:r>
      <w:r w:rsidR="00B014E4">
        <w:t xml:space="preserve">Table </w:t>
      </w:r>
      <w:r w:rsidR="00B014E4">
        <w:rPr>
          <w:noProof/>
        </w:rPr>
        <w:t>9</w:t>
      </w:r>
      <w:r w:rsidR="00B87EE6">
        <w:fldChar w:fldCharType="end"/>
      </w:r>
      <w:r w:rsidR="00AF470B">
        <w:t>. Finally, we describe how configure test cases to be executed automatically.</w:t>
      </w:r>
    </w:p>
    <w:p w:rsidR="00743849" w:rsidRDefault="00743849" w:rsidP="00135AA5"/>
    <w:p w:rsidR="00470AA3" w:rsidRDefault="00B0157A" w:rsidP="00135AA5">
      <w:pPr>
        <w:rPr>
          <w:b/>
        </w:rPr>
      </w:pPr>
      <w:r>
        <w:rPr>
          <w:b/>
        </w:rPr>
        <w:t>Steps</w:t>
      </w:r>
      <w:r w:rsidR="00470AA3" w:rsidRPr="00470AA3">
        <w:rPr>
          <w:b/>
        </w:rPr>
        <w:t>:</w:t>
      </w:r>
    </w:p>
    <w:p w:rsidR="000A6D83" w:rsidRDefault="000A6D83" w:rsidP="000A6D83">
      <w:pPr>
        <w:pStyle w:val="Heading4"/>
      </w:pPr>
      <w:r>
        <w:t>WSC/Web Portal Implementation</w:t>
      </w:r>
    </w:p>
    <w:p w:rsidR="009E1572" w:rsidRDefault="009E1572" w:rsidP="009E1572"/>
    <w:p w:rsidR="005A651D" w:rsidRDefault="00FE238D" w:rsidP="000C735E">
      <w:r>
        <w:t>The Web Portal consists of a set of JSP</w:t>
      </w:r>
      <w:r>
        <w:rPr>
          <w:rStyle w:val="FootnoteReference"/>
        </w:rPr>
        <w:footnoteReference w:id="86"/>
      </w:r>
      <w:r>
        <w:t xml:space="preserve"> files in the </w:t>
      </w:r>
      <w:r w:rsidR="00BE169B">
        <w:t xml:space="preserve">“$WSC_PRJ/src/main/webapp/” directory </w:t>
      </w:r>
      <w:r w:rsidR="00AC6B40">
        <w:t>that provide the web user interface. The interface is supported by</w:t>
      </w:r>
      <w:r w:rsidR="00BE169B">
        <w:t xml:space="preserve"> Java classes in the </w:t>
      </w:r>
      <w:r w:rsidR="00EE6528">
        <w:t xml:space="preserve">org.gtri.icl.iead.policy_guide.portal </w:t>
      </w:r>
      <w:r w:rsidR="00B66F50">
        <w:t xml:space="preserve">Java </w:t>
      </w:r>
      <w:r w:rsidR="00BE169B">
        <w:t>package</w:t>
      </w:r>
      <w:r w:rsidR="00AB08DD">
        <w:t>.</w:t>
      </w:r>
      <w:r w:rsidR="000C735E">
        <w:t xml:space="preserve"> </w:t>
      </w:r>
    </w:p>
    <w:p w:rsidR="005A651D" w:rsidRDefault="005A651D" w:rsidP="000C735E"/>
    <w:p w:rsidR="00EE6528" w:rsidRDefault="000C735E" w:rsidP="000C735E">
      <w:r>
        <w:t xml:space="preserve">The WSC functionality is contained in the </w:t>
      </w:r>
      <w:r w:rsidR="00EE6528">
        <w:t xml:space="preserve">org.gtri.icl.iead.policy_guide.wsc </w:t>
      </w:r>
      <w:r w:rsidR="00B66F50">
        <w:t xml:space="preserve">Java </w:t>
      </w:r>
      <w:r>
        <w:t>package</w:t>
      </w:r>
      <w:r w:rsidR="00EE6528">
        <w:t>.</w:t>
      </w:r>
      <w:r w:rsidR="005A651D">
        <w:t xml:space="preserve"> It relies on the WSLib module to perform the actual web service communications.</w:t>
      </w:r>
    </w:p>
    <w:p w:rsidR="00441436" w:rsidRPr="009E1572" w:rsidRDefault="00441436" w:rsidP="00441436"/>
    <w:p w:rsidR="00042965" w:rsidRDefault="00DE50E9" w:rsidP="0060669A">
      <w:pPr>
        <w:pStyle w:val="Heading4"/>
      </w:pPr>
      <w:r>
        <w:t>Execute</w:t>
      </w:r>
      <w:r w:rsidR="00EF0584">
        <w:t xml:space="preserve"> the end-to-end test cases</w:t>
      </w:r>
    </w:p>
    <w:p w:rsidR="00B0157A" w:rsidRDefault="00B0157A" w:rsidP="00135AA5">
      <w:pPr>
        <w:rPr>
          <w:b/>
        </w:rPr>
      </w:pPr>
    </w:p>
    <w:p w:rsidR="00307BCD" w:rsidRDefault="00B87EE6" w:rsidP="00135AA5">
      <w:r>
        <w:rPr>
          <w:b/>
        </w:rPr>
        <w:fldChar w:fldCharType="begin"/>
      </w:r>
      <w:r w:rsidR="00307BCD">
        <w:rPr>
          <w:b/>
        </w:rPr>
        <w:instrText xml:space="preserve"> REF _Ref320640262 \h </w:instrText>
      </w:r>
      <w:r>
        <w:rPr>
          <w:b/>
        </w:rPr>
      </w:r>
      <w:r>
        <w:rPr>
          <w:b/>
        </w:rPr>
        <w:fldChar w:fldCharType="separate"/>
      </w:r>
      <w:r w:rsidR="00B014E4">
        <w:t xml:space="preserve">Table </w:t>
      </w:r>
      <w:r w:rsidR="00B014E4">
        <w:rPr>
          <w:noProof/>
        </w:rPr>
        <w:t>14</w:t>
      </w:r>
      <w:r>
        <w:rPr>
          <w:b/>
        </w:rPr>
        <w:fldChar w:fldCharType="end"/>
      </w:r>
      <w:r w:rsidR="00307BCD">
        <w:t xml:space="preserve"> contains the test case information from </w:t>
      </w:r>
      <w:r>
        <w:fldChar w:fldCharType="begin"/>
      </w:r>
      <w:r w:rsidR="00307BCD">
        <w:instrText xml:space="preserve"> REF _Ref319174592 \h </w:instrText>
      </w:r>
      <w:r>
        <w:fldChar w:fldCharType="separate"/>
      </w:r>
      <w:r w:rsidR="00B014E4">
        <w:t xml:space="preserve">Table </w:t>
      </w:r>
      <w:r w:rsidR="00B014E4">
        <w:rPr>
          <w:noProof/>
        </w:rPr>
        <w:t>9</w:t>
      </w:r>
      <w:r>
        <w:fldChar w:fldCharType="end"/>
      </w:r>
      <w:r w:rsidR="00307BCD">
        <w:t>, except that the Username of the user account is listed instead of the Federation ID.</w:t>
      </w:r>
      <w:r w:rsidR="00EE547C">
        <w:t xml:space="preserve"> Also, the fourth column has been renamed.</w:t>
      </w:r>
    </w:p>
    <w:p w:rsidR="00307BCD" w:rsidRPr="00307BCD" w:rsidRDefault="00307BCD" w:rsidP="00135AA5"/>
    <w:tbl>
      <w:tblPr>
        <w:tblStyle w:val="MediumList2"/>
        <w:tblW w:w="0" w:type="auto"/>
        <w:jc w:val="center"/>
        <w:tblLayout w:type="fixed"/>
        <w:tblLook w:val="0420"/>
      </w:tblPr>
      <w:tblGrid>
        <w:gridCol w:w="968"/>
        <w:gridCol w:w="2160"/>
        <w:gridCol w:w="1170"/>
        <w:gridCol w:w="1763"/>
        <w:gridCol w:w="1921"/>
      </w:tblGrid>
      <w:tr w:rsidR="00042965" w:rsidRPr="0077566F" w:rsidTr="008B6526">
        <w:trPr>
          <w:cnfStyle w:val="100000000000"/>
          <w:trHeight w:val="282"/>
          <w:jc w:val="center"/>
        </w:trPr>
        <w:tc>
          <w:tcPr>
            <w:tcW w:w="968" w:type="dxa"/>
            <w:tcBorders>
              <w:top w:val="single" w:sz="4" w:space="0" w:color="auto"/>
              <w:left w:val="single" w:sz="4" w:space="0" w:color="auto"/>
              <w:right w:val="single" w:sz="4" w:space="0" w:color="auto"/>
            </w:tcBorders>
          </w:tcPr>
          <w:p w:rsidR="00042965" w:rsidRDefault="00042965" w:rsidP="00042965">
            <w:pPr>
              <w:keepNext/>
              <w:rPr>
                <w:b/>
              </w:rPr>
            </w:pPr>
            <w:r>
              <w:rPr>
                <w:b/>
              </w:rPr>
              <w:t>Test Case #</w:t>
            </w:r>
          </w:p>
        </w:tc>
        <w:tc>
          <w:tcPr>
            <w:tcW w:w="2160" w:type="dxa"/>
            <w:tcBorders>
              <w:top w:val="single" w:sz="4" w:space="0" w:color="auto"/>
              <w:left w:val="single" w:sz="4" w:space="0" w:color="auto"/>
              <w:right w:val="single" w:sz="4" w:space="0" w:color="auto"/>
            </w:tcBorders>
          </w:tcPr>
          <w:p w:rsidR="00042965" w:rsidRPr="0077566F" w:rsidRDefault="00042965" w:rsidP="00042965">
            <w:pPr>
              <w:keepNext/>
              <w:rPr>
                <w:b/>
              </w:rPr>
            </w:pPr>
            <w:r>
              <w:rPr>
                <w:b/>
              </w:rPr>
              <w:t>Username</w:t>
            </w:r>
          </w:p>
        </w:tc>
        <w:tc>
          <w:tcPr>
            <w:tcW w:w="1170" w:type="dxa"/>
            <w:tcBorders>
              <w:top w:val="single" w:sz="4" w:space="0" w:color="auto"/>
              <w:left w:val="single" w:sz="4" w:space="0" w:color="auto"/>
              <w:right w:val="single" w:sz="4" w:space="0" w:color="auto"/>
            </w:tcBorders>
          </w:tcPr>
          <w:p w:rsidR="00042965" w:rsidRDefault="00042965" w:rsidP="00042965">
            <w:pPr>
              <w:keepNext/>
              <w:rPr>
                <w:b/>
              </w:rPr>
            </w:pPr>
            <w:r>
              <w:rPr>
                <w:b/>
              </w:rPr>
              <w:t>Record Id</w:t>
            </w:r>
          </w:p>
        </w:tc>
        <w:tc>
          <w:tcPr>
            <w:tcW w:w="1763" w:type="dxa"/>
            <w:tcBorders>
              <w:top w:val="single" w:sz="4" w:space="0" w:color="auto"/>
              <w:left w:val="single" w:sz="4" w:space="0" w:color="auto"/>
              <w:right w:val="single" w:sz="4" w:space="0" w:color="auto"/>
            </w:tcBorders>
          </w:tcPr>
          <w:p w:rsidR="00042965" w:rsidRDefault="00EE547C" w:rsidP="00042965">
            <w:pPr>
              <w:keepNext/>
              <w:rPr>
                <w:b/>
              </w:rPr>
            </w:pPr>
            <w:r>
              <w:rPr>
                <w:b/>
              </w:rPr>
              <w:t>Access Control Decision</w:t>
            </w:r>
          </w:p>
        </w:tc>
        <w:tc>
          <w:tcPr>
            <w:tcW w:w="1921" w:type="dxa"/>
            <w:tcBorders>
              <w:top w:val="single" w:sz="4" w:space="0" w:color="auto"/>
              <w:left w:val="single" w:sz="4" w:space="0" w:color="auto"/>
              <w:right w:val="single" w:sz="4" w:space="0" w:color="auto"/>
            </w:tcBorders>
          </w:tcPr>
          <w:p w:rsidR="00042965" w:rsidRDefault="00042965" w:rsidP="00042965">
            <w:pPr>
              <w:keepNext/>
              <w:rPr>
                <w:b/>
              </w:rPr>
            </w:pPr>
            <w:r>
              <w:rPr>
                <w:b/>
              </w:rPr>
              <w:t>Obligations</w:t>
            </w:r>
          </w:p>
        </w:tc>
      </w:tr>
      <w:tr w:rsidR="00042965" w:rsidTr="008B6526">
        <w:trPr>
          <w:cnfStyle w:val="000000100000"/>
          <w:trHeight w:val="404"/>
          <w:jc w:val="center"/>
        </w:trPr>
        <w:tc>
          <w:tcPr>
            <w:tcW w:w="968" w:type="dxa"/>
            <w:tcBorders>
              <w:left w:val="single" w:sz="4" w:space="0" w:color="auto"/>
              <w:right w:val="single" w:sz="4" w:space="0" w:color="auto"/>
            </w:tcBorders>
          </w:tcPr>
          <w:p w:rsidR="00042965" w:rsidRDefault="00042965" w:rsidP="00042965">
            <w:pPr>
              <w:keepNext/>
            </w:pPr>
            <w:r>
              <w:t>1</w:t>
            </w:r>
          </w:p>
        </w:tc>
        <w:tc>
          <w:tcPr>
            <w:tcW w:w="2160" w:type="dxa"/>
            <w:tcBorders>
              <w:left w:val="single" w:sz="4" w:space="0" w:color="auto"/>
              <w:right w:val="single" w:sz="4" w:space="0" w:color="auto"/>
            </w:tcBorders>
          </w:tcPr>
          <w:p w:rsidR="00042965" w:rsidRPr="00E07D29" w:rsidRDefault="00042965" w:rsidP="00042965">
            <w:pPr>
              <w:keepNext/>
            </w:pPr>
            <w:r>
              <w:t>XACML Agency-A Test User 1</w:t>
            </w:r>
          </w:p>
        </w:tc>
        <w:tc>
          <w:tcPr>
            <w:tcW w:w="1170" w:type="dxa"/>
            <w:tcBorders>
              <w:left w:val="single" w:sz="4" w:space="0" w:color="auto"/>
              <w:right w:val="single" w:sz="4" w:space="0" w:color="auto"/>
            </w:tcBorders>
          </w:tcPr>
          <w:p w:rsidR="00042965" w:rsidRDefault="00042965" w:rsidP="00042965">
            <w:pPr>
              <w:keepNext/>
            </w:pPr>
            <w:r>
              <w:t>Record-1</w:t>
            </w:r>
          </w:p>
        </w:tc>
        <w:tc>
          <w:tcPr>
            <w:tcW w:w="1763" w:type="dxa"/>
            <w:tcBorders>
              <w:left w:val="single" w:sz="4" w:space="0" w:color="auto"/>
              <w:right w:val="single" w:sz="4" w:space="0" w:color="auto"/>
            </w:tcBorders>
          </w:tcPr>
          <w:p w:rsidR="00042965" w:rsidRDefault="00042965" w:rsidP="00042965">
            <w:pPr>
              <w:keepNext/>
            </w:pPr>
            <w:r>
              <w:t>Deny</w:t>
            </w:r>
          </w:p>
        </w:tc>
        <w:tc>
          <w:tcPr>
            <w:tcW w:w="1921" w:type="dxa"/>
            <w:tcBorders>
              <w:left w:val="single" w:sz="4" w:space="0" w:color="auto"/>
              <w:right w:val="single" w:sz="4" w:space="0" w:color="auto"/>
            </w:tcBorders>
          </w:tcPr>
          <w:p w:rsidR="00042965" w:rsidRDefault="00042965" w:rsidP="00042965">
            <w:pPr>
              <w:keepNext/>
            </w:pPr>
            <w:r>
              <w:t>N/A</w:t>
            </w:r>
          </w:p>
        </w:tc>
      </w:tr>
      <w:tr w:rsidR="00042965" w:rsidTr="008B6526">
        <w:trPr>
          <w:trHeight w:val="378"/>
          <w:jc w:val="center"/>
        </w:trPr>
        <w:tc>
          <w:tcPr>
            <w:tcW w:w="968" w:type="dxa"/>
            <w:tcBorders>
              <w:left w:val="single" w:sz="4" w:space="0" w:color="auto"/>
              <w:right w:val="single" w:sz="4" w:space="0" w:color="auto"/>
            </w:tcBorders>
          </w:tcPr>
          <w:p w:rsidR="00042965" w:rsidRDefault="00042965" w:rsidP="00042965">
            <w:pPr>
              <w:keepNext/>
            </w:pPr>
            <w:r>
              <w:t>2</w:t>
            </w:r>
          </w:p>
        </w:tc>
        <w:tc>
          <w:tcPr>
            <w:tcW w:w="2160" w:type="dxa"/>
            <w:tcBorders>
              <w:left w:val="single" w:sz="4" w:space="0" w:color="auto"/>
              <w:right w:val="single" w:sz="4" w:space="0" w:color="auto"/>
            </w:tcBorders>
          </w:tcPr>
          <w:p w:rsidR="00042965" w:rsidRDefault="00042965" w:rsidP="00042965">
            <w:pPr>
              <w:keepNext/>
            </w:pPr>
            <w:r>
              <w:t>XACML Agency-A Test User 1</w:t>
            </w:r>
          </w:p>
        </w:tc>
        <w:tc>
          <w:tcPr>
            <w:tcW w:w="1170" w:type="dxa"/>
            <w:tcBorders>
              <w:left w:val="single" w:sz="4" w:space="0" w:color="auto"/>
              <w:right w:val="single" w:sz="4" w:space="0" w:color="auto"/>
            </w:tcBorders>
          </w:tcPr>
          <w:p w:rsidR="00042965" w:rsidRDefault="00042965" w:rsidP="00042965">
            <w:pPr>
              <w:keepNext/>
            </w:pPr>
            <w:r>
              <w:t>Record-2</w:t>
            </w:r>
          </w:p>
        </w:tc>
        <w:tc>
          <w:tcPr>
            <w:tcW w:w="1763" w:type="dxa"/>
            <w:tcBorders>
              <w:left w:val="single" w:sz="4" w:space="0" w:color="auto"/>
              <w:right w:val="single" w:sz="4" w:space="0" w:color="auto"/>
            </w:tcBorders>
          </w:tcPr>
          <w:p w:rsidR="00042965" w:rsidRDefault="00042965" w:rsidP="00042965">
            <w:pPr>
              <w:keepNext/>
            </w:pPr>
            <w:r>
              <w:t>Permit</w:t>
            </w:r>
          </w:p>
        </w:tc>
        <w:tc>
          <w:tcPr>
            <w:tcW w:w="1921" w:type="dxa"/>
            <w:tcBorders>
              <w:left w:val="single" w:sz="4" w:space="0" w:color="auto"/>
              <w:right w:val="single" w:sz="4" w:space="0" w:color="auto"/>
            </w:tcBorders>
          </w:tcPr>
          <w:p w:rsidR="00042965" w:rsidRDefault="00042965" w:rsidP="00042965">
            <w:pPr>
              <w:keepNext/>
            </w:pPr>
            <w:r>
              <w:t>N/A</w:t>
            </w:r>
          </w:p>
        </w:tc>
      </w:tr>
      <w:tr w:rsidR="00042965" w:rsidTr="008B6526">
        <w:trPr>
          <w:cnfStyle w:val="000000100000"/>
          <w:trHeight w:val="342"/>
          <w:jc w:val="center"/>
        </w:trPr>
        <w:tc>
          <w:tcPr>
            <w:tcW w:w="968" w:type="dxa"/>
            <w:tcBorders>
              <w:left w:val="single" w:sz="4" w:space="0" w:color="auto"/>
              <w:right w:val="single" w:sz="4" w:space="0" w:color="auto"/>
            </w:tcBorders>
          </w:tcPr>
          <w:p w:rsidR="00042965" w:rsidRDefault="00042965" w:rsidP="00042965">
            <w:pPr>
              <w:keepNext/>
            </w:pPr>
            <w:r>
              <w:t>3</w:t>
            </w:r>
          </w:p>
        </w:tc>
        <w:tc>
          <w:tcPr>
            <w:tcW w:w="2160" w:type="dxa"/>
            <w:tcBorders>
              <w:left w:val="single" w:sz="4" w:space="0" w:color="auto"/>
              <w:right w:val="single" w:sz="4" w:space="0" w:color="auto"/>
            </w:tcBorders>
          </w:tcPr>
          <w:p w:rsidR="00042965" w:rsidRDefault="00042965" w:rsidP="00042965">
            <w:pPr>
              <w:keepNext/>
            </w:pPr>
            <w:r>
              <w:t>XACML Agency-A Test User 2</w:t>
            </w:r>
          </w:p>
        </w:tc>
        <w:tc>
          <w:tcPr>
            <w:tcW w:w="1170" w:type="dxa"/>
            <w:tcBorders>
              <w:left w:val="single" w:sz="4" w:space="0" w:color="auto"/>
              <w:right w:val="single" w:sz="4" w:space="0" w:color="auto"/>
            </w:tcBorders>
          </w:tcPr>
          <w:p w:rsidR="00042965" w:rsidRDefault="00042965" w:rsidP="00042965">
            <w:pPr>
              <w:keepNext/>
            </w:pPr>
            <w:r>
              <w:t>Record-2</w:t>
            </w:r>
          </w:p>
        </w:tc>
        <w:tc>
          <w:tcPr>
            <w:tcW w:w="1763" w:type="dxa"/>
            <w:tcBorders>
              <w:left w:val="single" w:sz="4" w:space="0" w:color="auto"/>
              <w:right w:val="single" w:sz="4" w:space="0" w:color="auto"/>
            </w:tcBorders>
          </w:tcPr>
          <w:p w:rsidR="00042965" w:rsidRDefault="00042965" w:rsidP="00042965">
            <w:pPr>
              <w:keepNext/>
            </w:pPr>
            <w:r>
              <w:t>Permit</w:t>
            </w:r>
          </w:p>
        </w:tc>
        <w:tc>
          <w:tcPr>
            <w:tcW w:w="1921" w:type="dxa"/>
            <w:tcBorders>
              <w:left w:val="single" w:sz="4" w:space="0" w:color="auto"/>
              <w:right w:val="single" w:sz="4" w:space="0" w:color="auto"/>
            </w:tcBorders>
          </w:tcPr>
          <w:p w:rsidR="00042965" w:rsidRDefault="00042965" w:rsidP="00042965">
            <w:pPr>
              <w:keepNext/>
            </w:pPr>
            <w:r>
              <w:t>N/A</w:t>
            </w:r>
          </w:p>
        </w:tc>
      </w:tr>
      <w:tr w:rsidR="00042965" w:rsidTr="008B6526">
        <w:trPr>
          <w:trHeight w:val="360"/>
          <w:jc w:val="center"/>
        </w:trPr>
        <w:tc>
          <w:tcPr>
            <w:tcW w:w="968" w:type="dxa"/>
            <w:tcBorders>
              <w:left w:val="single" w:sz="4" w:space="0" w:color="auto"/>
              <w:right w:val="single" w:sz="4" w:space="0" w:color="auto"/>
            </w:tcBorders>
          </w:tcPr>
          <w:p w:rsidR="00042965" w:rsidRDefault="00042965" w:rsidP="00042965">
            <w:pPr>
              <w:keepNext/>
            </w:pPr>
            <w:r>
              <w:t>4</w:t>
            </w:r>
          </w:p>
        </w:tc>
        <w:tc>
          <w:tcPr>
            <w:tcW w:w="2160" w:type="dxa"/>
            <w:tcBorders>
              <w:left w:val="single" w:sz="4" w:space="0" w:color="auto"/>
              <w:right w:val="single" w:sz="4" w:space="0" w:color="auto"/>
            </w:tcBorders>
          </w:tcPr>
          <w:p w:rsidR="00042965" w:rsidRDefault="00042965" w:rsidP="00042965">
            <w:pPr>
              <w:keepNext/>
            </w:pPr>
            <w:r>
              <w:t>XACML Agency-A Test User 3</w:t>
            </w:r>
          </w:p>
        </w:tc>
        <w:tc>
          <w:tcPr>
            <w:tcW w:w="1170" w:type="dxa"/>
            <w:tcBorders>
              <w:left w:val="single" w:sz="4" w:space="0" w:color="auto"/>
              <w:right w:val="single" w:sz="4" w:space="0" w:color="auto"/>
            </w:tcBorders>
          </w:tcPr>
          <w:p w:rsidR="00042965" w:rsidRDefault="00042965" w:rsidP="00042965">
            <w:pPr>
              <w:keepNext/>
            </w:pPr>
            <w:r>
              <w:t>Record-1</w:t>
            </w:r>
          </w:p>
        </w:tc>
        <w:tc>
          <w:tcPr>
            <w:tcW w:w="1763" w:type="dxa"/>
            <w:tcBorders>
              <w:left w:val="single" w:sz="4" w:space="0" w:color="auto"/>
              <w:right w:val="single" w:sz="4" w:space="0" w:color="auto"/>
            </w:tcBorders>
          </w:tcPr>
          <w:p w:rsidR="00042965" w:rsidRDefault="00042965" w:rsidP="00042965">
            <w:pPr>
              <w:keepNext/>
            </w:pPr>
            <w:r>
              <w:t>Deny</w:t>
            </w:r>
          </w:p>
        </w:tc>
        <w:tc>
          <w:tcPr>
            <w:tcW w:w="1921" w:type="dxa"/>
            <w:tcBorders>
              <w:left w:val="single" w:sz="4" w:space="0" w:color="auto"/>
              <w:right w:val="single" w:sz="4" w:space="0" w:color="auto"/>
            </w:tcBorders>
          </w:tcPr>
          <w:p w:rsidR="00042965" w:rsidRDefault="00042965" w:rsidP="00042965">
            <w:pPr>
              <w:keepNext/>
            </w:pPr>
            <w:r>
              <w:t>N/A</w:t>
            </w:r>
          </w:p>
        </w:tc>
      </w:tr>
      <w:tr w:rsidR="00042965" w:rsidTr="008B6526">
        <w:trPr>
          <w:cnfStyle w:val="000000100000"/>
          <w:trHeight w:val="369"/>
          <w:jc w:val="center"/>
        </w:trPr>
        <w:tc>
          <w:tcPr>
            <w:tcW w:w="968" w:type="dxa"/>
            <w:tcBorders>
              <w:left w:val="single" w:sz="4" w:space="0" w:color="auto"/>
              <w:right w:val="single" w:sz="4" w:space="0" w:color="auto"/>
            </w:tcBorders>
          </w:tcPr>
          <w:p w:rsidR="00042965" w:rsidRDefault="00042965" w:rsidP="00042965">
            <w:pPr>
              <w:keepNext/>
            </w:pPr>
            <w:r>
              <w:t>5</w:t>
            </w:r>
          </w:p>
        </w:tc>
        <w:tc>
          <w:tcPr>
            <w:tcW w:w="2160" w:type="dxa"/>
            <w:tcBorders>
              <w:left w:val="single" w:sz="4" w:space="0" w:color="auto"/>
              <w:right w:val="single" w:sz="4" w:space="0" w:color="auto"/>
            </w:tcBorders>
          </w:tcPr>
          <w:p w:rsidR="00042965" w:rsidRDefault="00042965" w:rsidP="00042965">
            <w:pPr>
              <w:keepNext/>
            </w:pPr>
            <w:r>
              <w:t>XACML Agency-B Test User 1</w:t>
            </w:r>
          </w:p>
        </w:tc>
        <w:tc>
          <w:tcPr>
            <w:tcW w:w="1170" w:type="dxa"/>
            <w:tcBorders>
              <w:left w:val="single" w:sz="4" w:space="0" w:color="auto"/>
              <w:right w:val="single" w:sz="4" w:space="0" w:color="auto"/>
            </w:tcBorders>
          </w:tcPr>
          <w:p w:rsidR="00042965" w:rsidRDefault="00042965" w:rsidP="00042965">
            <w:pPr>
              <w:keepNext/>
            </w:pPr>
            <w:r>
              <w:t>Record-1</w:t>
            </w:r>
          </w:p>
        </w:tc>
        <w:tc>
          <w:tcPr>
            <w:tcW w:w="1763" w:type="dxa"/>
            <w:tcBorders>
              <w:left w:val="single" w:sz="4" w:space="0" w:color="auto"/>
              <w:right w:val="single" w:sz="4" w:space="0" w:color="auto"/>
            </w:tcBorders>
          </w:tcPr>
          <w:p w:rsidR="00042965" w:rsidRDefault="00042965" w:rsidP="00042965">
            <w:pPr>
              <w:keepNext/>
            </w:pPr>
            <w:r>
              <w:t>Deny</w:t>
            </w:r>
          </w:p>
        </w:tc>
        <w:tc>
          <w:tcPr>
            <w:tcW w:w="1921" w:type="dxa"/>
            <w:tcBorders>
              <w:left w:val="single" w:sz="4" w:space="0" w:color="auto"/>
              <w:right w:val="single" w:sz="4" w:space="0" w:color="auto"/>
            </w:tcBorders>
          </w:tcPr>
          <w:p w:rsidR="00042965" w:rsidRDefault="00042965" w:rsidP="00042965">
            <w:pPr>
              <w:keepNext/>
            </w:pPr>
            <w:r>
              <w:t>N/A</w:t>
            </w:r>
          </w:p>
        </w:tc>
      </w:tr>
      <w:tr w:rsidR="00042965" w:rsidTr="008B6526">
        <w:trPr>
          <w:trHeight w:val="360"/>
          <w:jc w:val="center"/>
        </w:trPr>
        <w:tc>
          <w:tcPr>
            <w:tcW w:w="968" w:type="dxa"/>
            <w:tcBorders>
              <w:left w:val="single" w:sz="4" w:space="0" w:color="auto"/>
              <w:right w:val="single" w:sz="4" w:space="0" w:color="auto"/>
            </w:tcBorders>
          </w:tcPr>
          <w:p w:rsidR="00042965" w:rsidRDefault="00042965" w:rsidP="00042965">
            <w:pPr>
              <w:keepNext/>
            </w:pPr>
            <w:r>
              <w:t>6</w:t>
            </w:r>
          </w:p>
        </w:tc>
        <w:tc>
          <w:tcPr>
            <w:tcW w:w="2160" w:type="dxa"/>
            <w:tcBorders>
              <w:left w:val="single" w:sz="4" w:space="0" w:color="auto"/>
              <w:right w:val="single" w:sz="4" w:space="0" w:color="auto"/>
            </w:tcBorders>
          </w:tcPr>
          <w:p w:rsidR="00042965" w:rsidRDefault="00042965" w:rsidP="00042965">
            <w:pPr>
              <w:keepNext/>
            </w:pPr>
            <w:r>
              <w:t>XACML Agency-B Test User 2</w:t>
            </w:r>
          </w:p>
        </w:tc>
        <w:tc>
          <w:tcPr>
            <w:tcW w:w="1170" w:type="dxa"/>
            <w:tcBorders>
              <w:left w:val="single" w:sz="4" w:space="0" w:color="auto"/>
              <w:right w:val="single" w:sz="4" w:space="0" w:color="auto"/>
            </w:tcBorders>
          </w:tcPr>
          <w:p w:rsidR="00042965" w:rsidRDefault="00042965" w:rsidP="00042965">
            <w:pPr>
              <w:keepNext/>
            </w:pPr>
            <w:r>
              <w:t>Record-2</w:t>
            </w:r>
          </w:p>
        </w:tc>
        <w:tc>
          <w:tcPr>
            <w:tcW w:w="1763" w:type="dxa"/>
            <w:tcBorders>
              <w:left w:val="single" w:sz="4" w:space="0" w:color="auto"/>
              <w:right w:val="single" w:sz="4" w:space="0" w:color="auto"/>
            </w:tcBorders>
          </w:tcPr>
          <w:p w:rsidR="00042965" w:rsidRDefault="00042965" w:rsidP="00042965">
            <w:pPr>
              <w:keepNext/>
            </w:pPr>
            <w:r>
              <w:t>Permit</w:t>
            </w:r>
          </w:p>
        </w:tc>
        <w:tc>
          <w:tcPr>
            <w:tcW w:w="1921" w:type="dxa"/>
            <w:tcBorders>
              <w:left w:val="single" w:sz="4" w:space="0" w:color="auto"/>
              <w:right w:val="single" w:sz="4" w:space="0" w:color="auto"/>
            </w:tcBorders>
          </w:tcPr>
          <w:p w:rsidR="00042965" w:rsidRDefault="009C5CFC" w:rsidP="008B6526">
            <w:pPr>
              <w:keepNext/>
            </w:pPr>
            <w:r>
              <w:t>LogValidAccess, NotifyViaEmail</w:t>
            </w:r>
          </w:p>
        </w:tc>
      </w:tr>
    </w:tbl>
    <w:p w:rsidR="00042965" w:rsidRDefault="00901553" w:rsidP="00901553">
      <w:pPr>
        <w:pStyle w:val="Caption"/>
        <w:jc w:val="center"/>
        <w:rPr>
          <w:b w:val="0"/>
        </w:rPr>
      </w:pPr>
      <w:bookmarkStart w:id="113" w:name="_Ref320640262"/>
      <w:r>
        <w:t xml:space="preserve">Table </w:t>
      </w:r>
      <w:fldSimple w:instr=" SEQ Table \* ARABIC ">
        <w:r w:rsidR="00B014E4">
          <w:rPr>
            <w:noProof/>
          </w:rPr>
          <w:t>14</w:t>
        </w:r>
      </w:fldSimple>
      <w:bookmarkEnd w:id="113"/>
      <w:r>
        <w:t>: Sample Implementation Test Cases</w:t>
      </w:r>
    </w:p>
    <w:p w:rsidR="00042965" w:rsidRDefault="00042965" w:rsidP="00135AA5">
      <w:pPr>
        <w:rPr>
          <w:b/>
        </w:rPr>
      </w:pPr>
    </w:p>
    <w:p w:rsidR="00042965" w:rsidRDefault="00042965" w:rsidP="00135AA5">
      <w:r>
        <w:t xml:space="preserve">There are six test cases. Each test case </w:t>
      </w:r>
      <w:r w:rsidR="00481F17">
        <w:t>expresses</w:t>
      </w:r>
      <w:r>
        <w:t xml:space="preserve"> a user</w:t>
      </w:r>
      <w:r w:rsidR="00481F17">
        <w:t xml:space="preserve"> requesting to retrieve an arrest record. For each combination of username and record ID, perform the steps below to execute the test cases.</w:t>
      </w:r>
    </w:p>
    <w:p w:rsidR="00481F17" w:rsidRPr="00042965" w:rsidRDefault="00481F17" w:rsidP="00135AA5"/>
    <w:p w:rsidR="00470AA3" w:rsidRDefault="00470AA3" w:rsidP="00F50103">
      <w:pPr>
        <w:pStyle w:val="ListParagraph"/>
        <w:numPr>
          <w:ilvl w:val="0"/>
          <w:numId w:val="67"/>
        </w:numPr>
      </w:pPr>
      <w:r>
        <w:t>From the virtual machine, or from a computer that can access the virtual machine over a network, open a browser and browse to</w:t>
      </w:r>
      <w:r w:rsidR="00455F5D">
        <w:t xml:space="preserve"> the Web Portal at</w:t>
      </w:r>
      <w:r>
        <w:t xml:space="preserve"> $WEBPORTAL-URL. Your browser should be redirected to </w:t>
      </w:r>
      <w:r w:rsidR="009F0178">
        <w:t xml:space="preserve">the GFIPM Reference Federation Discovery Service </w:t>
      </w:r>
      <w:r>
        <w:t xml:space="preserve">web page at </w:t>
      </w:r>
      <w:hyperlink r:id="rId36" w:history="1">
        <w:r w:rsidRPr="00DD047C">
          <w:rPr>
            <w:rStyle w:val="Hyperlink"/>
          </w:rPr>
          <w:t>http://ref.gfipm.net</w:t>
        </w:r>
      </w:hyperlink>
      <w:r>
        <w:t>.</w:t>
      </w:r>
    </w:p>
    <w:p w:rsidR="009F0178" w:rsidRDefault="009F0178" w:rsidP="009F0178">
      <w:pPr>
        <w:pStyle w:val="ListParagraph"/>
      </w:pPr>
    </w:p>
    <w:p w:rsidR="00470AA3" w:rsidRDefault="00470AA3" w:rsidP="00F50103">
      <w:pPr>
        <w:pStyle w:val="ListParagraph"/>
        <w:numPr>
          <w:ilvl w:val="0"/>
          <w:numId w:val="67"/>
        </w:numPr>
      </w:pPr>
      <w:r>
        <w:t>Select the entry that reads: “(Public) GFIPM 2.0 Reference IDP”. Click the Select button.</w:t>
      </w:r>
    </w:p>
    <w:p w:rsidR="009F0178" w:rsidRDefault="009F0178" w:rsidP="009F0178"/>
    <w:p w:rsidR="00470AA3" w:rsidRDefault="00470AA3" w:rsidP="00F50103">
      <w:pPr>
        <w:pStyle w:val="ListParagraph"/>
        <w:numPr>
          <w:ilvl w:val="0"/>
          <w:numId w:val="67"/>
        </w:numPr>
      </w:pPr>
      <w:r>
        <w:t>Your browser should be redirected to</w:t>
      </w:r>
      <w:r w:rsidR="008F743E">
        <w:t xml:space="preserve"> the GFIPM Metadata 2.0 Reference Identity Provider at</w:t>
      </w:r>
      <w:r>
        <w:t xml:space="preserve"> </w:t>
      </w:r>
      <w:hyperlink r:id="rId37" w:history="1">
        <w:r w:rsidRPr="00DD047C">
          <w:rPr>
            <w:rStyle w:val="Hyperlink"/>
          </w:rPr>
          <w:t>https://idp.ref.gfipm.net/idp/</w:t>
        </w:r>
      </w:hyperlink>
      <w:r>
        <w:t>. This site allows the user to select a</w:t>
      </w:r>
      <w:r w:rsidR="00042965">
        <w:t xml:space="preserve"> GFIPM Reference Federation user account with which to authenticate. There are different groups of accounts. The accounts in the group labeled: “The following test accounts are for use with the XACML Training Toolkit” were provisioned for use with this Implementation Guide. </w:t>
      </w:r>
      <w:r w:rsidR="00481F17">
        <w:t>From this group, s</w:t>
      </w:r>
      <w:r w:rsidR="00042965">
        <w:t xml:space="preserve">elect </w:t>
      </w:r>
      <w:r w:rsidR="00481F17">
        <w:t>the appropriate</w:t>
      </w:r>
      <w:r w:rsidR="00042965">
        <w:t xml:space="preserve"> </w:t>
      </w:r>
      <w:r w:rsidR="00481F17">
        <w:t>username</w:t>
      </w:r>
      <w:r w:rsidR="00042965">
        <w:t xml:space="preserve"> </w:t>
      </w:r>
      <w:r w:rsidR="00481F17">
        <w:t>that corr</w:t>
      </w:r>
      <w:r w:rsidR="009F0178">
        <w:t>esponds to the current test case.</w:t>
      </w:r>
      <w:r w:rsidR="00042965">
        <w:t xml:space="preserve"> </w:t>
      </w:r>
      <w:r w:rsidR="009F0178">
        <w:t>C</w:t>
      </w:r>
      <w:r w:rsidR="00042965">
        <w:t>lick Login.</w:t>
      </w:r>
    </w:p>
    <w:p w:rsidR="009F0178" w:rsidRDefault="009F0178" w:rsidP="009F0178">
      <w:pPr>
        <w:pStyle w:val="ListParagraph"/>
      </w:pPr>
    </w:p>
    <w:p w:rsidR="009F0178" w:rsidRDefault="009F0178" w:rsidP="00F50103">
      <w:pPr>
        <w:pStyle w:val="ListParagraph"/>
        <w:numPr>
          <w:ilvl w:val="0"/>
          <w:numId w:val="67"/>
        </w:numPr>
      </w:pPr>
      <w:r>
        <w:t xml:space="preserve">Your browser </w:t>
      </w:r>
      <w:r w:rsidR="000013E5">
        <w:t>should</w:t>
      </w:r>
      <w:r>
        <w:t xml:space="preserve"> be redirected back to the </w:t>
      </w:r>
      <w:r w:rsidR="007520FF">
        <w:t xml:space="preserve">sample implementation </w:t>
      </w:r>
      <w:r>
        <w:t>web portal.</w:t>
      </w:r>
      <w:r w:rsidR="00E21F67">
        <w:t xml:space="preserve"> </w:t>
      </w:r>
      <w:r w:rsidR="00B46B17">
        <w:t xml:space="preserve">Note that there is a link to view the SAML assertion of the authenticated user account. </w:t>
      </w:r>
      <w:r w:rsidR="00E21F67">
        <w:t>There should be a text box labeled: “Enter</w:t>
      </w:r>
      <w:r w:rsidR="009E3B9C">
        <w:t xml:space="preserve"> a record ID</w:t>
      </w:r>
      <w:r w:rsidR="00580A60">
        <w:t xml:space="preserve"> to read</w:t>
      </w:r>
      <w:r w:rsidR="009E3B9C">
        <w:t>”. Enter the ID of the arrest record that corresponds to the current test case. Click Submit.</w:t>
      </w:r>
    </w:p>
    <w:p w:rsidR="00C722AB" w:rsidRDefault="00C722AB" w:rsidP="00C722AB">
      <w:pPr>
        <w:pStyle w:val="ListParagraph"/>
      </w:pPr>
    </w:p>
    <w:p w:rsidR="00C722AB" w:rsidRDefault="00C722AB" w:rsidP="00F50103">
      <w:pPr>
        <w:pStyle w:val="ListParagraph"/>
        <w:numPr>
          <w:ilvl w:val="0"/>
          <w:numId w:val="67"/>
        </w:numPr>
      </w:pPr>
      <w:r>
        <w:t>The web portal will use the WSC to retrieve the requested arrest record. When this is done, the web portal will display links to the following data:</w:t>
      </w:r>
    </w:p>
    <w:p w:rsidR="00C722AB" w:rsidRDefault="00C722AB" w:rsidP="00F50103">
      <w:pPr>
        <w:pStyle w:val="ListParagraph"/>
        <w:numPr>
          <w:ilvl w:val="1"/>
          <w:numId w:val="67"/>
        </w:numPr>
      </w:pPr>
      <w:r>
        <w:t>The requested arrest record if the service request was successful and the service request was permitted by the policy framework.</w:t>
      </w:r>
    </w:p>
    <w:p w:rsidR="00C722AB" w:rsidRDefault="00C722AB" w:rsidP="00F50103">
      <w:pPr>
        <w:pStyle w:val="ListParagraph"/>
        <w:numPr>
          <w:ilvl w:val="1"/>
          <w:numId w:val="67"/>
        </w:numPr>
      </w:pPr>
      <w:r>
        <w:t>The XACML request that was created and used by the WSP to obtain the access control decision.</w:t>
      </w:r>
    </w:p>
    <w:p w:rsidR="00C722AB" w:rsidRDefault="00C722AB" w:rsidP="00F50103">
      <w:pPr>
        <w:pStyle w:val="ListParagraph"/>
        <w:numPr>
          <w:ilvl w:val="1"/>
          <w:numId w:val="67"/>
        </w:numPr>
      </w:pPr>
      <w:r>
        <w:t>The XACML response generated by the PDP containing the access control decision.</w:t>
      </w:r>
    </w:p>
    <w:p w:rsidR="00C722AB" w:rsidRDefault="00C722AB" w:rsidP="00C722AB"/>
    <w:p w:rsidR="00C722AB" w:rsidRDefault="00C722AB" w:rsidP="00F50103">
      <w:pPr>
        <w:pStyle w:val="ListParagraph"/>
        <w:numPr>
          <w:ilvl w:val="0"/>
          <w:numId w:val="67"/>
        </w:numPr>
      </w:pPr>
      <w:r>
        <w:t>Verify that these data items are correct. The arrest record</w:t>
      </w:r>
      <w:r w:rsidR="003F554D">
        <w:t>, if it is available,</w:t>
      </w:r>
      <w:r>
        <w:t xml:space="preserve"> should contain the information as shown in </w:t>
      </w:r>
      <w:r w:rsidR="00B87EE6">
        <w:fldChar w:fldCharType="begin"/>
      </w:r>
      <w:r>
        <w:instrText xml:space="preserve"> REF _Ref319051450 \h </w:instrText>
      </w:r>
      <w:r w:rsidR="00B87EE6">
        <w:fldChar w:fldCharType="separate"/>
      </w:r>
      <w:r w:rsidR="00B014E4">
        <w:t xml:space="preserve">Table </w:t>
      </w:r>
      <w:r w:rsidR="00B014E4">
        <w:rPr>
          <w:noProof/>
        </w:rPr>
        <w:t>7</w:t>
      </w:r>
      <w:r w:rsidR="00B87EE6">
        <w:fldChar w:fldCharType="end"/>
      </w:r>
      <w:r>
        <w:t>.</w:t>
      </w:r>
      <w:r w:rsidR="00406E1A">
        <w:t xml:space="preserve"> The XACML response</w:t>
      </w:r>
      <w:r w:rsidR="00EE547C">
        <w:t xml:space="preserve"> should contain the </w:t>
      </w:r>
      <w:r w:rsidR="00637F13">
        <w:t xml:space="preserve">decision and obligations as shown in </w:t>
      </w:r>
      <w:r w:rsidR="00B87EE6">
        <w:fldChar w:fldCharType="begin"/>
      </w:r>
      <w:r w:rsidR="00637F13">
        <w:instrText xml:space="preserve"> REF _Ref320640262 \h </w:instrText>
      </w:r>
      <w:r w:rsidR="00B87EE6">
        <w:fldChar w:fldCharType="separate"/>
      </w:r>
      <w:r w:rsidR="00B014E4">
        <w:t xml:space="preserve">Table </w:t>
      </w:r>
      <w:r w:rsidR="00B014E4">
        <w:rPr>
          <w:noProof/>
        </w:rPr>
        <w:t>14</w:t>
      </w:r>
      <w:r w:rsidR="00B87EE6">
        <w:fldChar w:fldCharType="end"/>
      </w:r>
      <w:r w:rsidR="00637F13">
        <w:t>.</w:t>
      </w:r>
      <w:r w:rsidR="00B46B17">
        <w:t xml:space="preserve"> Compare the XACML request with the SAML assertion of the authenticated user account; also check the value of the XACML current-dateTime attribute.</w:t>
      </w:r>
    </w:p>
    <w:p w:rsidR="004F7842" w:rsidRDefault="004F7842" w:rsidP="004F7842"/>
    <w:p w:rsidR="007F1223" w:rsidRDefault="00AB0EBE" w:rsidP="00A13597">
      <w:pPr>
        <w:pStyle w:val="Heading3"/>
      </w:pPr>
      <w:bookmarkStart w:id="114" w:name="_Toc324854083"/>
      <w:r>
        <w:t>M</w:t>
      </w:r>
      <w:r w:rsidR="003F6DC5">
        <w:t xml:space="preserve">odification </w:t>
      </w:r>
      <w:r w:rsidR="00A13597">
        <w:t>P</w:t>
      </w:r>
      <w:r w:rsidR="003F6DC5">
        <w:t xml:space="preserve">oints of the </w:t>
      </w:r>
      <w:r w:rsidR="00A13597">
        <w:t>S</w:t>
      </w:r>
      <w:r w:rsidR="003F6DC5">
        <w:t xml:space="preserve">ample </w:t>
      </w:r>
      <w:r w:rsidR="00A13597">
        <w:t>I</w:t>
      </w:r>
      <w:r w:rsidR="003F6DC5">
        <w:t>mplementation</w:t>
      </w:r>
      <w:bookmarkEnd w:id="114"/>
    </w:p>
    <w:p w:rsidR="00470AA3" w:rsidRDefault="00470AA3" w:rsidP="00135AA5"/>
    <w:p w:rsidR="00263441" w:rsidRDefault="00263441" w:rsidP="00135AA5">
      <w:pPr>
        <w:rPr>
          <w:b/>
        </w:rPr>
      </w:pPr>
      <w:r>
        <w:rPr>
          <w:b/>
        </w:rPr>
        <w:t>Goals:</w:t>
      </w:r>
    </w:p>
    <w:p w:rsidR="00263441" w:rsidRDefault="00263441" w:rsidP="00135AA5"/>
    <w:p w:rsidR="00263441" w:rsidRDefault="00263441" w:rsidP="00F50103">
      <w:pPr>
        <w:pStyle w:val="ListParagraph"/>
        <w:numPr>
          <w:ilvl w:val="0"/>
          <w:numId w:val="70"/>
        </w:numPr>
      </w:pPr>
      <w:r>
        <w:t>Understand how to make modifications to the sample implementation.</w:t>
      </w:r>
    </w:p>
    <w:p w:rsidR="00263441" w:rsidRDefault="00263441" w:rsidP="00263441"/>
    <w:p w:rsidR="00263441" w:rsidRDefault="00263441" w:rsidP="00263441">
      <w:r>
        <w:rPr>
          <w:b/>
        </w:rPr>
        <w:t>Summary:</w:t>
      </w:r>
    </w:p>
    <w:p w:rsidR="00263441" w:rsidRDefault="00263441" w:rsidP="00263441"/>
    <w:p w:rsidR="00263441" w:rsidRDefault="00263441" w:rsidP="00263441">
      <w:r>
        <w:t>In this Lesson, we will describe how to make the following modifications to the sample implementation:</w:t>
      </w:r>
    </w:p>
    <w:p w:rsidR="00263441" w:rsidRDefault="00263441" w:rsidP="00F50103">
      <w:pPr>
        <w:pStyle w:val="ListParagraph"/>
        <w:numPr>
          <w:ilvl w:val="0"/>
          <w:numId w:val="71"/>
        </w:numPr>
      </w:pPr>
      <w:r>
        <w:t>Edit</w:t>
      </w:r>
      <w:r w:rsidR="00570405">
        <w:t>ing and adding</w:t>
      </w:r>
      <w:r>
        <w:t xml:space="preserve"> XACML</w:t>
      </w:r>
      <w:r w:rsidR="00570405">
        <w:t xml:space="preserve"> policies in the WSP</w:t>
      </w:r>
      <w:r>
        <w:t>.</w:t>
      </w:r>
    </w:p>
    <w:p w:rsidR="00263441" w:rsidRDefault="005159CA" w:rsidP="00F50103">
      <w:pPr>
        <w:pStyle w:val="ListParagraph"/>
        <w:numPr>
          <w:ilvl w:val="0"/>
          <w:numId w:val="71"/>
        </w:numPr>
      </w:pPr>
      <w:r>
        <w:t>Creating</w:t>
      </w:r>
      <w:r w:rsidR="00263441">
        <w:t xml:space="preserve"> a new obligation handler.</w:t>
      </w:r>
    </w:p>
    <w:p w:rsidR="00263441" w:rsidRPr="00263441" w:rsidRDefault="00263441" w:rsidP="00F50103">
      <w:pPr>
        <w:pStyle w:val="ListParagraph"/>
        <w:numPr>
          <w:ilvl w:val="0"/>
          <w:numId w:val="71"/>
        </w:numPr>
      </w:pPr>
      <w:r>
        <w:t>Creat</w:t>
      </w:r>
      <w:r w:rsidR="005159CA">
        <w:t>ing</w:t>
      </w:r>
      <w:r>
        <w:t xml:space="preserve"> new data records.</w:t>
      </w:r>
    </w:p>
    <w:p w:rsidR="00263441" w:rsidRDefault="00263441" w:rsidP="00135AA5"/>
    <w:p w:rsidR="00570405" w:rsidRDefault="00570405" w:rsidP="00135AA5">
      <w:r>
        <w:rPr>
          <w:b/>
        </w:rPr>
        <w:t>Steps:</w:t>
      </w:r>
    </w:p>
    <w:p w:rsidR="00570405" w:rsidRDefault="00570405" w:rsidP="00570405">
      <w:pPr>
        <w:pStyle w:val="Heading4"/>
      </w:pPr>
      <w:r>
        <w:t>Edited and adding policies</w:t>
      </w:r>
    </w:p>
    <w:p w:rsidR="00570405" w:rsidRDefault="00570405" w:rsidP="00570405"/>
    <w:p w:rsidR="00294201" w:rsidRDefault="00294201" w:rsidP="00570405">
      <w:r>
        <w:t xml:space="preserve">If you change the name of a policy, you’ll have to make the appropriate name changes in the </w:t>
      </w:r>
      <w:r w:rsidR="007850D7">
        <w:t>$WSP_SX_CONFIG</w:t>
      </w:r>
      <w:r>
        <w:t xml:space="preserve"> file and the </w:t>
      </w:r>
      <w:r w:rsidR="007850D7">
        <w:t>$WSP_RFP_CONFIG file</w:t>
      </w:r>
      <w:r>
        <w:t>.</w:t>
      </w:r>
    </w:p>
    <w:p w:rsidR="00294201" w:rsidRDefault="00294201" w:rsidP="00570405"/>
    <w:p w:rsidR="00570405" w:rsidRPr="00570405" w:rsidRDefault="00570405" w:rsidP="00570405">
      <w:r>
        <w:t xml:space="preserve">If you add a new sub-policy that’s referenced by the top-level policy, then you will </w:t>
      </w:r>
      <w:r w:rsidR="00294201">
        <w:t>have to add a new</w:t>
      </w:r>
      <w:r w:rsidR="008C1B14">
        <w:t xml:space="preserve"> entry in the </w:t>
      </w:r>
      <w:r w:rsidR="007850D7">
        <w:t>$WSP_RFP_CONFIG file.</w:t>
      </w:r>
    </w:p>
    <w:p w:rsidR="00780CA0" w:rsidRDefault="00780CA0" w:rsidP="00780CA0"/>
    <w:p w:rsidR="008C1B14" w:rsidRDefault="008C1B14" w:rsidP="008C1B14">
      <w:r>
        <w:t>If you edit or add a policy in the WSP, then you will have to re-build and re-deploy the WSP project to use the updated/new policy.</w:t>
      </w:r>
    </w:p>
    <w:p w:rsidR="008C1B14" w:rsidRDefault="008C1B14" w:rsidP="00780CA0"/>
    <w:p w:rsidR="00054A34" w:rsidRDefault="00054A34" w:rsidP="00054A34">
      <w:pPr>
        <w:pStyle w:val="Heading4"/>
      </w:pPr>
      <w:r>
        <w:t>Creating obligation handlers</w:t>
      </w:r>
    </w:p>
    <w:p w:rsidR="00054A34" w:rsidRDefault="00054A34" w:rsidP="00054A34"/>
    <w:p w:rsidR="00CE3F06" w:rsidRDefault="00054A34" w:rsidP="00054A34">
      <w:r>
        <w:t>Every obligation handler must be a Java class that extends the org.gtri.icl.iead.policy_guide.obligation.ObligationHandler class that’s in the $OBLG module.</w:t>
      </w:r>
      <w:r w:rsidR="00CE3F06">
        <w:t xml:space="preserve"> We recommend you put your new obligation handler in the org.gtri.icl.iead.policy_guide.obligation package in the $WSP_PRJ module (if you don’t then you’ll have to make sure your obligation handler is on the Java classpath of the WSP).</w:t>
      </w:r>
    </w:p>
    <w:p w:rsidR="00CE3F06" w:rsidRDefault="00CE3F06" w:rsidP="00054A34"/>
    <w:p w:rsidR="00054A34" w:rsidRPr="00054A34" w:rsidRDefault="008106D5" w:rsidP="00054A34">
      <w:r>
        <w:t>Also, you must add the appropriate entry in the</w:t>
      </w:r>
      <w:r w:rsidR="00CE3F06">
        <w:t xml:space="preserve"> WSP’s obligation handler configuration file</w:t>
      </w:r>
      <w:r>
        <w:t xml:space="preserve"> </w:t>
      </w:r>
      <w:r w:rsidR="00CE3F06">
        <w:t>($WSP_OH_CONFIG). This file contains a mapping from obligation ID to obligation handler class name and tells the WSP which obligation handler to use for a given obligation ID.</w:t>
      </w:r>
    </w:p>
    <w:p w:rsidR="00054A34" w:rsidRDefault="00054A34" w:rsidP="00780CA0"/>
    <w:p w:rsidR="00731D8A" w:rsidRDefault="00731D8A" w:rsidP="00731D8A">
      <w:pPr>
        <w:pStyle w:val="Heading4"/>
      </w:pPr>
      <w:r>
        <w:t>Creating new data records</w:t>
      </w:r>
    </w:p>
    <w:p w:rsidR="00731D8A" w:rsidRDefault="00731D8A" w:rsidP="00731D8A"/>
    <w:p w:rsidR="00731D8A" w:rsidRPr="00731D8A" w:rsidRDefault="00731D8A" w:rsidP="00731D8A">
      <w:r>
        <w:t>Every data record must conform to the schema in the $POLICY_GUIDE/arrest_record_iepd/exchangeSchema.xsd file. The ID of the record must be put in the “s:id” XML-attribute of the “ext:Arrest” element. The record must be saved in a file whose name is the record ID appended with the “.xml” extension. The record must be saved in the $WSP_PRJ/src/main/webapp/META-INF</w:t>
      </w:r>
      <w:r w:rsidR="00C851EC">
        <w:t>/records/ directory and it must have a record ID distinct from any existing records in that directory.</w:t>
      </w:r>
    </w:p>
    <w:p w:rsidR="00731D8A" w:rsidRDefault="00731D8A" w:rsidP="00780CA0"/>
    <w:p w:rsidR="009222E4" w:rsidRDefault="00D219ED" w:rsidP="007E3AFC">
      <w:pPr>
        <w:pStyle w:val="Heading1"/>
        <w:spacing w:before="0"/>
      </w:pPr>
      <w:bookmarkStart w:id="115" w:name="_Ref189723307"/>
      <w:bookmarkStart w:id="116" w:name="_Toc324854084"/>
      <w:r>
        <w:t xml:space="preserve">Analysis and </w:t>
      </w:r>
      <w:r w:rsidR="009222E4">
        <w:t>Discussion</w:t>
      </w:r>
      <w:r>
        <w:t xml:space="preserve"> of Sample Implementation</w:t>
      </w:r>
      <w:bookmarkEnd w:id="22"/>
      <w:bookmarkEnd w:id="115"/>
      <w:bookmarkEnd w:id="116"/>
    </w:p>
    <w:p w:rsidR="004F0283" w:rsidRDefault="004F0283" w:rsidP="004F0283">
      <w:bookmarkStart w:id="117" w:name="_Ref184106000"/>
    </w:p>
    <w:p w:rsidR="004F0283" w:rsidRDefault="00A80F3A" w:rsidP="004F0283">
      <w:r>
        <w:t>This S</w:t>
      </w:r>
      <w:r w:rsidR="004F0283">
        <w:t xml:space="preserve">ection provides analysis and discussion about the various architectural and implementation decisions made for the sample implementation developed in Section </w:t>
      </w:r>
      <w:r w:rsidR="00B87EE6">
        <w:fldChar w:fldCharType="begin"/>
      </w:r>
      <w:r w:rsidR="001F20E8">
        <w:instrText xml:space="preserve"> REF _Ref193471013 \r \h </w:instrText>
      </w:r>
      <w:r w:rsidR="00B87EE6">
        <w:fldChar w:fldCharType="separate"/>
      </w:r>
      <w:r w:rsidR="00B014E4">
        <w:t>3</w:t>
      </w:r>
      <w:r w:rsidR="00B87EE6">
        <w:fldChar w:fldCharType="end"/>
      </w:r>
      <w:r w:rsidR="004F0283">
        <w:t xml:space="preserve">, and how they would likely differ from the decisions made for a production-grade implementation based on the requirements of the XACML Reference Architecture described in Section </w:t>
      </w:r>
      <w:r w:rsidR="00B87EE6">
        <w:fldChar w:fldCharType="begin"/>
      </w:r>
      <w:r w:rsidR="001F20E8">
        <w:instrText xml:space="preserve"> REF _Ref193470973 \r \h </w:instrText>
      </w:r>
      <w:r w:rsidR="00B87EE6">
        <w:fldChar w:fldCharType="separate"/>
      </w:r>
      <w:r w:rsidR="00B014E4">
        <w:t>2</w:t>
      </w:r>
      <w:r w:rsidR="00B87EE6">
        <w:fldChar w:fldCharType="end"/>
      </w:r>
      <w:r w:rsidR="004F0283">
        <w:t>.</w:t>
      </w:r>
    </w:p>
    <w:p w:rsidR="004F0283" w:rsidRDefault="004F0283" w:rsidP="004F0283"/>
    <w:p w:rsidR="004F0283" w:rsidRPr="00926319" w:rsidRDefault="004F0283" w:rsidP="004F0283">
      <w:r w:rsidRPr="00822652">
        <w:t xml:space="preserve">As a primer for this discussion, </w:t>
      </w:r>
      <w:r w:rsidRPr="003607FA">
        <w:t>please review</w:t>
      </w:r>
      <w:r w:rsidRPr="000D4B80">
        <w:t xml:space="preserve"> </w:t>
      </w:r>
      <w:r w:rsidR="00B87EE6" w:rsidRPr="003607FA">
        <w:fldChar w:fldCharType="begin"/>
      </w:r>
      <w:r w:rsidRPr="00926319">
        <w:instrText xml:space="preserve"> REF _Ref193446459 \h </w:instrText>
      </w:r>
      <w:r w:rsidR="00B87EE6" w:rsidRPr="003607FA">
        <w:fldChar w:fldCharType="separate"/>
      </w:r>
      <w:r w:rsidR="00B014E4" w:rsidRPr="00C53DA2">
        <w:t xml:space="preserve">Table </w:t>
      </w:r>
      <w:r w:rsidR="00B014E4">
        <w:rPr>
          <w:noProof/>
        </w:rPr>
        <w:t>15</w:t>
      </w:r>
      <w:r w:rsidR="00B87EE6" w:rsidRPr="003607FA">
        <w:fldChar w:fldCharType="end"/>
      </w:r>
      <w:r w:rsidRPr="00822652">
        <w:t xml:space="preserve"> </w:t>
      </w:r>
      <w:r w:rsidRPr="003607FA">
        <w:t>below</w:t>
      </w:r>
      <w:r w:rsidRPr="000D4B80">
        <w:t>. F</w:t>
      </w:r>
      <w:r w:rsidRPr="00224663">
        <w:t xml:space="preserve">or each component within the XACML </w:t>
      </w:r>
      <w:r w:rsidRPr="00DF7E13">
        <w:t>Reference Architecture</w:t>
      </w:r>
      <w:r w:rsidRPr="00926319">
        <w:t xml:space="preserve">, </w:t>
      </w:r>
      <w:r w:rsidR="00B87EE6" w:rsidRPr="003607FA">
        <w:fldChar w:fldCharType="begin"/>
      </w:r>
      <w:r w:rsidR="004A0445" w:rsidRPr="00926319">
        <w:instrText xml:space="preserve"> REF _Ref193446459 \h </w:instrText>
      </w:r>
      <w:r w:rsidR="00B87EE6" w:rsidRPr="003607FA">
        <w:fldChar w:fldCharType="separate"/>
      </w:r>
      <w:r w:rsidR="00B014E4" w:rsidRPr="00C53DA2">
        <w:t xml:space="preserve">Table </w:t>
      </w:r>
      <w:r w:rsidR="00B014E4">
        <w:rPr>
          <w:noProof/>
        </w:rPr>
        <w:t>15</w:t>
      </w:r>
      <w:r w:rsidR="00B87EE6" w:rsidRPr="003607FA">
        <w:fldChar w:fldCharType="end"/>
      </w:r>
      <w:r w:rsidRPr="00926319">
        <w:t xml:space="preserve"> provides the implementation technique used to build it within the sample implementation as well as a list of implementation techniques that could be used to build it within a production system.</w:t>
      </w:r>
    </w:p>
    <w:p w:rsidR="004F0283" w:rsidRDefault="004F0283" w:rsidP="004F0283"/>
    <w:tbl>
      <w:tblPr>
        <w:tblStyle w:val="TableGrid"/>
        <w:tblW w:w="0" w:type="auto"/>
        <w:tblLook w:val="04A0"/>
      </w:tblPr>
      <w:tblGrid>
        <w:gridCol w:w="2629"/>
        <w:gridCol w:w="2878"/>
        <w:gridCol w:w="3349"/>
      </w:tblGrid>
      <w:tr w:rsidR="004F0283" w:rsidRPr="0097584C" w:rsidTr="00A779ED">
        <w:tc>
          <w:tcPr>
            <w:tcW w:w="0" w:type="auto"/>
          </w:tcPr>
          <w:p w:rsidR="004F0283" w:rsidRPr="0097584C" w:rsidRDefault="004F0283" w:rsidP="00A779ED">
            <w:pPr>
              <w:rPr>
                <w:b/>
              </w:rPr>
            </w:pPr>
            <w:r w:rsidRPr="0097584C">
              <w:rPr>
                <w:b/>
              </w:rPr>
              <w:t>Component Name</w:t>
            </w:r>
          </w:p>
        </w:tc>
        <w:tc>
          <w:tcPr>
            <w:tcW w:w="0" w:type="auto"/>
          </w:tcPr>
          <w:p w:rsidR="004F0283" w:rsidRPr="0097584C" w:rsidRDefault="004F0283" w:rsidP="00A779ED">
            <w:pPr>
              <w:rPr>
                <w:b/>
              </w:rPr>
            </w:pPr>
            <w:r w:rsidRPr="0097584C">
              <w:rPr>
                <w:b/>
              </w:rPr>
              <w:t>Implementation Technique in Sample</w:t>
            </w:r>
          </w:p>
        </w:tc>
        <w:tc>
          <w:tcPr>
            <w:tcW w:w="0" w:type="auto"/>
          </w:tcPr>
          <w:p w:rsidR="004F0283" w:rsidRPr="0097584C" w:rsidRDefault="004F0283" w:rsidP="00A779ED">
            <w:pPr>
              <w:rPr>
                <w:b/>
              </w:rPr>
            </w:pPr>
            <w:r w:rsidRPr="0097584C">
              <w:rPr>
                <w:b/>
              </w:rPr>
              <w:t>Likely Implementation Technique</w:t>
            </w:r>
            <w:r>
              <w:rPr>
                <w:b/>
              </w:rPr>
              <w:t>s</w:t>
            </w:r>
            <w:r w:rsidRPr="0097584C">
              <w:rPr>
                <w:b/>
              </w:rPr>
              <w:t xml:space="preserve"> in Production</w:t>
            </w:r>
          </w:p>
        </w:tc>
      </w:tr>
      <w:tr w:rsidR="004F0283" w:rsidTr="00A779ED">
        <w:tc>
          <w:tcPr>
            <w:tcW w:w="0" w:type="auto"/>
          </w:tcPr>
          <w:p w:rsidR="004F0283" w:rsidRDefault="004F0283" w:rsidP="00A779ED">
            <w:r>
              <w:t>Requestor</w:t>
            </w:r>
          </w:p>
        </w:tc>
        <w:tc>
          <w:tcPr>
            <w:tcW w:w="0" w:type="auto"/>
          </w:tcPr>
          <w:p w:rsidR="004F0283" w:rsidRDefault="004F0283" w:rsidP="00A779ED">
            <w:r>
              <w:t>GFIPM Web Services Consumer (WSC)</w:t>
            </w:r>
          </w:p>
        </w:tc>
        <w:tc>
          <w:tcPr>
            <w:tcW w:w="0" w:type="auto"/>
          </w:tcPr>
          <w:p w:rsidR="004F0283" w:rsidRDefault="004F0283" w:rsidP="00F50103">
            <w:pPr>
              <w:pStyle w:val="ListParagraph"/>
              <w:numPr>
                <w:ilvl w:val="0"/>
                <w:numId w:val="54"/>
              </w:numPr>
            </w:pPr>
            <w:r>
              <w:t>GFIPM WSC</w:t>
            </w:r>
          </w:p>
          <w:p w:rsidR="004F0283" w:rsidRDefault="004F0283" w:rsidP="00F50103">
            <w:pPr>
              <w:pStyle w:val="ListParagraph"/>
              <w:numPr>
                <w:ilvl w:val="0"/>
                <w:numId w:val="54"/>
              </w:numPr>
            </w:pPr>
            <w:r>
              <w:t>Non-GFIPM WSC</w:t>
            </w:r>
          </w:p>
          <w:p w:rsidR="004F0283" w:rsidRDefault="004F0283" w:rsidP="00F50103">
            <w:pPr>
              <w:pStyle w:val="ListParagraph"/>
              <w:numPr>
                <w:ilvl w:val="0"/>
                <w:numId w:val="54"/>
              </w:numPr>
            </w:pPr>
            <w:r>
              <w:t>Web Browser</w:t>
            </w:r>
          </w:p>
        </w:tc>
      </w:tr>
      <w:tr w:rsidR="004F0283" w:rsidTr="00A779ED">
        <w:tc>
          <w:tcPr>
            <w:tcW w:w="0" w:type="auto"/>
          </w:tcPr>
          <w:p w:rsidR="004F0283" w:rsidRDefault="004F0283" w:rsidP="00A779ED">
            <w:r>
              <w:t>PEP</w:t>
            </w:r>
          </w:p>
        </w:tc>
        <w:tc>
          <w:tcPr>
            <w:tcW w:w="0" w:type="auto"/>
          </w:tcPr>
          <w:p w:rsidR="004F0283" w:rsidRDefault="004F0283" w:rsidP="00A779ED">
            <w:r>
              <w:t>GFIPM Web Services Provider (WSP)</w:t>
            </w:r>
          </w:p>
        </w:tc>
        <w:tc>
          <w:tcPr>
            <w:tcW w:w="0" w:type="auto"/>
          </w:tcPr>
          <w:p w:rsidR="004F0283" w:rsidRDefault="004F0283" w:rsidP="00F50103">
            <w:pPr>
              <w:pStyle w:val="ListParagraph"/>
              <w:numPr>
                <w:ilvl w:val="0"/>
                <w:numId w:val="55"/>
              </w:numPr>
            </w:pPr>
            <w:r>
              <w:t>GFIPM WSP</w:t>
            </w:r>
          </w:p>
          <w:p w:rsidR="004F0283" w:rsidRDefault="004F0283" w:rsidP="00F50103">
            <w:pPr>
              <w:pStyle w:val="ListParagraph"/>
              <w:numPr>
                <w:ilvl w:val="0"/>
                <w:numId w:val="55"/>
              </w:numPr>
            </w:pPr>
            <w:r>
              <w:t>Non-GFIPM WSP</w:t>
            </w:r>
          </w:p>
          <w:p w:rsidR="004F0283" w:rsidRDefault="004F0283" w:rsidP="00F50103">
            <w:pPr>
              <w:pStyle w:val="ListParagraph"/>
              <w:numPr>
                <w:ilvl w:val="0"/>
                <w:numId w:val="55"/>
              </w:numPr>
            </w:pPr>
            <w:r>
              <w:t>Web Application</w:t>
            </w:r>
          </w:p>
        </w:tc>
      </w:tr>
      <w:tr w:rsidR="004F0283" w:rsidTr="00A779ED">
        <w:tc>
          <w:tcPr>
            <w:tcW w:w="0" w:type="auto"/>
          </w:tcPr>
          <w:p w:rsidR="004F0283" w:rsidRDefault="004F0283" w:rsidP="00A779ED">
            <w:r>
              <w:t>PDP</w:t>
            </w:r>
          </w:p>
        </w:tc>
        <w:tc>
          <w:tcPr>
            <w:tcW w:w="0" w:type="auto"/>
          </w:tcPr>
          <w:p w:rsidR="004F0283" w:rsidRDefault="004F0283" w:rsidP="00A779ED">
            <w:r>
              <w:t>Library within PEP</w:t>
            </w:r>
          </w:p>
        </w:tc>
        <w:tc>
          <w:tcPr>
            <w:tcW w:w="0" w:type="auto"/>
          </w:tcPr>
          <w:p w:rsidR="004F0283" w:rsidRDefault="004F0283" w:rsidP="00F50103">
            <w:pPr>
              <w:pStyle w:val="ListParagraph"/>
              <w:numPr>
                <w:ilvl w:val="0"/>
                <w:numId w:val="56"/>
              </w:numPr>
            </w:pPr>
            <w:r>
              <w:t>Standalone Web Service</w:t>
            </w:r>
          </w:p>
          <w:p w:rsidR="004F0283" w:rsidRDefault="004F0283" w:rsidP="00F50103">
            <w:pPr>
              <w:pStyle w:val="ListParagraph"/>
              <w:numPr>
                <w:ilvl w:val="0"/>
                <w:numId w:val="56"/>
              </w:numPr>
            </w:pPr>
            <w:r>
              <w:t>Other Standalone Service</w:t>
            </w:r>
          </w:p>
        </w:tc>
      </w:tr>
      <w:tr w:rsidR="004F0283" w:rsidTr="00A779ED">
        <w:tc>
          <w:tcPr>
            <w:tcW w:w="0" w:type="auto"/>
          </w:tcPr>
          <w:p w:rsidR="004F0283" w:rsidRDefault="004F0283" w:rsidP="00A779ED">
            <w:r>
              <w:t>Resource</w:t>
            </w:r>
          </w:p>
        </w:tc>
        <w:tc>
          <w:tcPr>
            <w:tcW w:w="0" w:type="auto"/>
          </w:tcPr>
          <w:p w:rsidR="004F0283" w:rsidRDefault="004F0283" w:rsidP="00A779ED">
            <w:r>
              <w:t>Flat File(s)</w:t>
            </w:r>
            <w:r w:rsidR="00A2167C">
              <w:t xml:space="preserve"> on Local File S</w:t>
            </w:r>
            <w:r>
              <w:t>ystem</w:t>
            </w:r>
          </w:p>
        </w:tc>
        <w:tc>
          <w:tcPr>
            <w:tcW w:w="0" w:type="auto"/>
          </w:tcPr>
          <w:p w:rsidR="004F0283" w:rsidRDefault="004F0283" w:rsidP="00F50103">
            <w:pPr>
              <w:pStyle w:val="ListParagraph"/>
              <w:numPr>
                <w:ilvl w:val="0"/>
                <w:numId w:val="57"/>
              </w:numPr>
            </w:pPr>
            <w:r>
              <w:t>Database Server</w:t>
            </w:r>
          </w:p>
          <w:p w:rsidR="004F0283" w:rsidRDefault="004F0283" w:rsidP="00F50103">
            <w:pPr>
              <w:pStyle w:val="ListParagraph"/>
              <w:numPr>
                <w:ilvl w:val="0"/>
                <w:numId w:val="57"/>
              </w:numPr>
            </w:pPr>
            <w:r>
              <w:t>Flat File(s)</w:t>
            </w:r>
            <w:r w:rsidR="00A2167C">
              <w:t xml:space="preserve"> on Local File S</w:t>
            </w:r>
            <w:r>
              <w:t>ystem</w:t>
            </w:r>
          </w:p>
          <w:p w:rsidR="004F0283" w:rsidRDefault="004F0283" w:rsidP="00F50103">
            <w:pPr>
              <w:pStyle w:val="ListParagraph"/>
              <w:numPr>
                <w:ilvl w:val="0"/>
                <w:numId w:val="57"/>
              </w:numPr>
            </w:pPr>
            <w:r>
              <w:t>Standalone Web Service</w:t>
            </w:r>
          </w:p>
          <w:p w:rsidR="004F0283" w:rsidRDefault="004F0283" w:rsidP="00F50103">
            <w:pPr>
              <w:pStyle w:val="ListParagraph"/>
              <w:numPr>
                <w:ilvl w:val="0"/>
                <w:numId w:val="57"/>
              </w:numPr>
            </w:pPr>
            <w:r>
              <w:t>Other Standalone Service</w:t>
            </w:r>
          </w:p>
        </w:tc>
      </w:tr>
      <w:tr w:rsidR="004F0283" w:rsidTr="00A779ED">
        <w:tc>
          <w:tcPr>
            <w:tcW w:w="0" w:type="auto"/>
          </w:tcPr>
          <w:p w:rsidR="004F0283" w:rsidRDefault="004F0283" w:rsidP="00A779ED">
            <w:r>
              <w:t>PIP</w:t>
            </w:r>
          </w:p>
        </w:tc>
        <w:tc>
          <w:tcPr>
            <w:tcW w:w="0" w:type="auto"/>
          </w:tcPr>
          <w:p w:rsidR="004F0283" w:rsidRDefault="004F0283" w:rsidP="00A779ED">
            <w:r>
              <w:t>N/A (Not Part of Sample)</w:t>
            </w:r>
          </w:p>
        </w:tc>
        <w:tc>
          <w:tcPr>
            <w:tcW w:w="0" w:type="auto"/>
          </w:tcPr>
          <w:p w:rsidR="004F0283" w:rsidRDefault="004F0283" w:rsidP="00F50103">
            <w:pPr>
              <w:pStyle w:val="ListParagraph"/>
              <w:numPr>
                <w:ilvl w:val="0"/>
                <w:numId w:val="56"/>
              </w:numPr>
            </w:pPr>
            <w:r>
              <w:t>Standalone Web Service</w:t>
            </w:r>
          </w:p>
          <w:p w:rsidR="004F0283" w:rsidRDefault="004F0283" w:rsidP="00F50103">
            <w:pPr>
              <w:pStyle w:val="ListParagraph"/>
              <w:numPr>
                <w:ilvl w:val="0"/>
                <w:numId w:val="56"/>
              </w:numPr>
            </w:pPr>
            <w:r>
              <w:t>Other Standalone Service</w:t>
            </w:r>
          </w:p>
        </w:tc>
      </w:tr>
      <w:tr w:rsidR="004F0283" w:rsidTr="00A779ED">
        <w:tc>
          <w:tcPr>
            <w:tcW w:w="0" w:type="auto"/>
          </w:tcPr>
          <w:p w:rsidR="004F0283" w:rsidRDefault="004F0283" w:rsidP="00A779ED">
            <w:r>
              <w:t>Supplemental Attribute Authority (SAA)</w:t>
            </w:r>
          </w:p>
        </w:tc>
        <w:tc>
          <w:tcPr>
            <w:tcW w:w="0" w:type="auto"/>
          </w:tcPr>
          <w:p w:rsidR="004F0283" w:rsidRDefault="004F0283" w:rsidP="00A779ED">
            <w:r>
              <w:t>N/A (Not Part of Sample)</w:t>
            </w:r>
          </w:p>
        </w:tc>
        <w:tc>
          <w:tcPr>
            <w:tcW w:w="0" w:type="auto"/>
          </w:tcPr>
          <w:p w:rsidR="004F0283" w:rsidRDefault="004F0283" w:rsidP="00F50103">
            <w:pPr>
              <w:pStyle w:val="ListParagraph"/>
              <w:numPr>
                <w:ilvl w:val="0"/>
                <w:numId w:val="55"/>
              </w:numPr>
            </w:pPr>
            <w:r>
              <w:t>GFIPM WSP</w:t>
            </w:r>
          </w:p>
          <w:p w:rsidR="004F0283" w:rsidRDefault="004F0283" w:rsidP="00F50103">
            <w:pPr>
              <w:pStyle w:val="ListParagraph"/>
              <w:numPr>
                <w:ilvl w:val="0"/>
                <w:numId w:val="55"/>
              </w:numPr>
            </w:pPr>
            <w:r>
              <w:t>GSA Backend Attribute Exchange (BAE) WSP</w:t>
            </w:r>
          </w:p>
          <w:p w:rsidR="004F0283" w:rsidRDefault="004F0283" w:rsidP="00F50103">
            <w:pPr>
              <w:pStyle w:val="ListParagraph"/>
              <w:numPr>
                <w:ilvl w:val="0"/>
                <w:numId w:val="55"/>
              </w:numPr>
            </w:pPr>
            <w:r>
              <w:t>Other WSP</w:t>
            </w:r>
          </w:p>
        </w:tc>
      </w:tr>
      <w:tr w:rsidR="004F0283" w:rsidTr="00A779ED">
        <w:tc>
          <w:tcPr>
            <w:tcW w:w="0" w:type="auto"/>
          </w:tcPr>
          <w:p w:rsidR="004F0283" w:rsidRDefault="004F0283" w:rsidP="00A779ED">
            <w:r>
              <w:t>Obligation Handler</w:t>
            </w:r>
          </w:p>
        </w:tc>
        <w:tc>
          <w:tcPr>
            <w:tcW w:w="0" w:type="auto"/>
          </w:tcPr>
          <w:p w:rsidR="004F0283" w:rsidRDefault="004F0283" w:rsidP="00A779ED">
            <w:r>
              <w:t>Library within PEP</w:t>
            </w:r>
          </w:p>
        </w:tc>
        <w:tc>
          <w:tcPr>
            <w:tcW w:w="0" w:type="auto"/>
          </w:tcPr>
          <w:p w:rsidR="004F0283" w:rsidRDefault="004F0283" w:rsidP="00F50103">
            <w:pPr>
              <w:pStyle w:val="ListParagraph"/>
              <w:numPr>
                <w:ilvl w:val="0"/>
                <w:numId w:val="58"/>
              </w:numPr>
            </w:pPr>
            <w:r>
              <w:t>Standalone Web Service</w:t>
            </w:r>
          </w:p>
          <w:p w:rsidR="004F0283" w:rsidRDefault="004F0283" w:rsidP="00F50103">
            <w:pPr>
              <w:pStyle w:val="ListParagraph"/>
              <w:numPr>
                <w:ilvl w:val="0"/>
                <w:numId w:val="58"/>
              </w:numPr>
            </w:pPr>
            <w:r>
              <w:t>Other Standalone Service</w:t>
            </w:r>
          </w:p>
          <w:p w:rsidR="004F0283" w:rsidRDefault="004F0283" w:rsidP="00F50103">
            <w:pPr>
              <w:pStyle w:val="ListParagraph"/>
              <w:numPr>
                <w:ilvl w:val="0"/>
                <w:numId w:val="58"/>
              </w:numPr>
            </w:pPr>
            <w:r>
              <w:t>Library within PEP</w:t>
            </w:r>
          </w:p>
        </w:tc>
      </w:tr>
      <w:tr w:rsidR="004F0283" w:rsidTr="00A779ED">
        <w:tc>
          <w:tcPr>
            <w:tcW w:w="0" w:type="auto"/>
          </w:tcPr>
          <w:p w:rsidR="004F0283" w:rsidRDefault="004F0283" w:rsidP="00A779ED">
            <w:r>
              <w:t>Policy Repository</w:t>
            </w:r>
          </w:p>
        </w:tc>
        <w:tc>
          <w:tcPr>
            <w:tcW w:w="0" w:type="auto"/>
          </w:tcPr>
          <w:p w:rsidR="004F0283" w:rsidRDefault="00A2167C" w:rsidP="00A779ED">
            <w:r>
              <w:t>Flat File on Local File S</w:t>
            </w:r>
            <w:r w:rsidR="004F0283">
              <w:t>ystem</w:t>
            </w:r>
          </w:p>
        </w:tc>
        <w:tc>
          <w:tcPr>
            <w:tcW w:w="0" w:type="auto"/>
          </w:tcPr>
          <w:p w:rsidR="004F0283" w:rsidRDefault="004F0283" w:rsidP="00F50103">
            <w:pPr>
              <w:pStyle w:val="ListParagraph"/>
              <w:numPr>
                <w:ilvl w:val="0"/>
                <w:numId w:val="59"/>
              </w:numPr>
            </w:pPr>
            <w:r>
              <w:t>Database Server</w:t>
            </w:r>
          </w:p>
        </w:tc>
      </w:tr>
      <w:tr w:rsidR="004F0283" w:rsidTr="00A779ED">
        <w:tc>
          <w:tcPr>
            <w:tcW w:w="0" w:type="auto"/>
          </w:tcPr>
          <w:p w:rsidR="004F0283" w:rsidRDefault="004F0283" w:rsidP="00A779ED">
            <w:r>
              <w:t>PAP</w:t>
            </w:r>
          </w:p>
        </w:tc>
        <w:tc>
          <w:tcPr>
            <w:tcW w:w="0" w:type="auto"/>
          </w:tcPr>
          <w:p w:rsidR="004F0283" w:rsidRDefault="004F0283" w:rsidP="00A779ED">
            <w:r>
              <w:t>N/A (Not Part of Sample)</w:t>
            </w:r>
            <w:r>
              <w:rPr>
                <w:rStyle w:val="FootnoteReference"/>
              </w:rPr>
              <w:t xml:space="preserve"> </w:t>
            </w:r>
            <w:r>
              <w:rPr>
                <w:rStyle w:val="FootnoteReference"/>
              </w:rPr>
              <w:footnoteReference w:id="87"/>
            </w:r>
          </w:p>
        </w:tc>
        <w:tc>
          <w:tcPr>
            <w:tcW w:w="0" w:type="auto"/>
          </w:tcPr>
          <w:p w:rsidR="004F0283" w:rsidRDefault="004F0283" w:rsidP="00F50103">
            <w:pPr>
              <w:pStyle w:val="ListParagraph"/>
              <w:numPr>
                <w:ilvl w:val="0"/>
                <w:numId w:val="59"/>
              </w:numPr>
            </w:pPr>
            <w:r>
              <w:t>Web Application</w:t>
            </w:r>
          </w:p>
          <w:p w:rsidR="004F0283" w:rsidRDefault="004F0283" w:rsidP="00F50103">
            <w:pPr>
              <w:pStyle w:val="ListParagraph"/>
              <w:numPr>
                <w:ilvl w:val="0"/>
                <w:numId w:val="59"/>
              </w:numPr>
            </w:pPr>
            <w:r>
              <w:t>Standalone Application</w:t>
            </w:r>
          </w:p>
        </w:tc>
      </w:tr>
    </w:tbl>
    <w:p w:rsidR="004F0283" w:rsidRPr="00B154CD" w:rsidRDefault="004F0283" w:rsidP="004F0283">
      <w:pPr>
        <w:pStyle w:val="Caption"/>
        <w:jc w:val="center"/>
      </w:pPr>
      <w:bookmarkStart w:id="118" w:name="_Ref193446459"/>
      <w:r w:rsidRPr="00C53DA2">
        <w:t xml:space="preserve">Table </w:t>
      </w:r>
      <w:fldSimple w:instr=" SEQ Table \* ARABIC ">
        <w:r w:rsidR="00B014E4">
          <w:rPr>
            <w:noProof/>
          </w:rPr>
          <w:t>15</w:t>
        </w:r>
      </w:fldSimple>
      <w:bookmarkEnd w:id="118"/>
      <w:r w:rsidRPr="00B213FF">
        <w:t xml:space="preserve">: </w:t>
      </w:r>
      <w:r w:rsidRPr="00D43908">
        <w:t>Implementation Techniques by Component</w:t>
      </w:r>
    </w:p>
    <w:p w:rsidR="004F0283" w:rsidRDefault="004F0283" w:rsidP="004F0283"/>
    <w:p w:rsidR="004F0283" w:rsidRDefault="004F0283" w:rsidP="004F0283">
      <w:r>
        <w:t xml:space="preserve">The remainder of the section contains a brief analysis of selected XACML Reference Architecture requirements from Section </w:t>
      </w:r>
      <w:r w:rsidR="00B87EE6">
        <w:fldChar w:fldCharType="begin"/>
      </w:r>
      <w:r w:rsidR="001F20E8">
        <w:instrText xml:space="preserve"> REF _Ref193470973 \r \h </w:instrText>
      </w:r>
      <w:r w:rsidR="00B87EE6">
        <w:fldChar w:fldCharType="separate"/>
      </w:r>
      <w:r w:rsidR="00B014E4">
        <w:t>2</w:t>
      </w:r>
      <w:r w:rsidR="00B87EE6">
        <w:fldChar w:fldCharType="end"/>
      </w:r>
      <w:r>
        <w:t>. For each requirement that we discuss here, we provide: (1) a brief review of the requirement, (2) a brief description of whether and how the requirement is met by the sample implementation, and (3) a brief discussion of how the requirement can or should be met within a production environment.</w:t>
      </w:r>
    </w:p>
    <w:p w:rsidR="004F0283" w:rsidRDefault="004F0283" w:rsidP="004F0283"/>
    <w:p w:rsidR="004F0283" w:rsidRDefault="004F0283" w:rsidP="004F0283">
      <w:pPr>
        <w:pStyle w:val="Heading2"/>
      </w:pPr>
      <w:bookmarkStart w:id="119" w:name="_Toc324854085"/>
      <w:r>
        <w:t>Requirement for Secure Communications Channels</w:t>
      </w:r>
      <w:bookmarkEnd w:id="119"/>
    </w:p>
    <w:p w:rsidR="004F0283" w:rsidRDefault="004F0283" w:rsidP="004F0283"/>
    <w:p w:rsidR="004F0283" w:rsidRDefault="004F0283" w:rsidP="004F0283">
      <w:r>
        <w:t>In a production environment, all communication channels between components within the architecture must be secured from the fundamental security threats of eavesdropping and tampering. This includes the channels between each of the following pairs of components.</w:t>
      </w:r>
    </w:p>
    <w:p w:rsidR="004F0283" w:rsidRDefault="004F0283" w:rsidP="004F0283"/>
    <w:p w:rsidR="004F0283" w:rsidRDefault="004F0283" w:rsidP="00F50103">
      <w:pPr>
        <w:pStyle w:val="ListParagraph"/>
        <w:numPr>
          <w:ilvl w:val="0"/>
          <w:numId w:val="49"/>
        </w:numPr>
      </w:pPr>
      <w:r>
        <w:t>Requestor and Policy Enforcement Point (PEP)</w:t>
      </w:r>
    </w:p>
    <w:p w:rsidR="004F0283" w:rsidRDefault="004F0283" w:rsidP="00F50103">
      <w:pPr>
        <w:pStyle w:val="ListParagraph"/>
        <w:numPr>
          <w:ilvl w:val="0"/>
          <w:numId w:val="49"/>
        </w:numPr>
      </w:pPr>
      <w:r>
        <w:t>PEP and Policy Decision Point (PDP)</w:t>
      </w:r>
    </w:p>
    <w:p w:rsidR="004F0283" w:rsidRDefault="004F0283" w:rsidP="00F50103">
      <w:pPr>
        <w:pStyle w:val="ListParagraph"/>
        <w:numPr>
          <w:ilvl w:val="0"/>
          <w:numId w:val="49"/>
        </w:numPr>
      </w:pPr>
      <w:r>
        <w:t>PEP and Resource</w:t>
      </w:r>
    </w:p>
    <w:p w:rsidR="004F0283" w:rsidRDefault="004F0283" w:rsidP="00F50103">
      <w:pPr>
        <w:pStyle w:val="ListParagraph"/>
        <w:numPr>
          <w:ilvl w:val="0"/>
          <w:numId w:val="49"/>
        </w:numPr>
      </w:pPr>
      <w:r>
        <w:t>PDP and Policy Information Point (PIP)</w:t>
      </w:r>
    </w:p>
    <w:p w:rsidR="004F0283" w:rsidRDefault="004F0283" w:rsidP="00F50103">
      <w:pPr>
        <w:pStyle w:val="ListParagraph"/>
        <w:numPr>
          <w:ilvl w:val="0"/>
          <w:numId w:val="49"/>
        </w:numPr>
      </w:pPr>
      <w:r>
        <w:t>PIP and Supplemental Attribute Authorities (SAAs)</w:t>
      </w:r>
    </w:p>
    <w:p w:rsidR="004F0283" w:rsidRDefault="004F0283" w:rsidP="00F50103">
      <w:pPr>
        <w:pStyle w:val="ListParagraph"/>
        <w:numPr>
          <w:ilvl w:val="0"/>
          <w:numId w:val="49"/>
        </w:numPr>
      </w:pPr>
      <w:r>
        <w:t>PEP and Obligation Handlers</w:t>
      </w:r>
    </w:p>
    <w:p w:rsidR="004F0283" w:rsidRDefault="004F0283" w:rsidP="00F50103">
      <w:pPr>
        <w:pStyle w:val="ListParagraph"/>
        <w:numPr>
          <w:ilvl w:val="0"/>
          <w:numId w:val="49"/>
        </w:numPr>
      </w:pPr>
      <w:r>
        <w:t>Policy Administration Point (PAP) and Policy Repository</w:t>
      </w:r>
    </w:p>
    <w:p w:rsidR="004F0283" w:rsidRDefault="004F0283" w:rsidP="00F50103">
      <w:pPr>
        <w:pStyle w:val="ListParagraph"/>
        <w:numPr>
          <w:ilvl w:val="0"/>
          <w:numId w:val="49"/>
        </w:numPr>
      </w:pPr>
      <w:r>
        <w:t>PDP and Policy Repository</w:t>
      </w:r>
    </w:p>
    <w:p w:rsidR="004F0283" w:rsidRDefault="004F0283" w:rsidP="004F0283"/>
    <w:p w:rsidR="004F0283" w:rsidRDefault="00B87EE6" w:rsidP="004F0283">
      <w:r>
        <w:fldChar w:fldCharType="begin"/>
      </w:r>
      <w:r w:rsidR="004F0283">
        <w:instrText xml:space="preserve"> REF _Ref193446607 \h </w:instrText>
      </w:r>
      <w:r>
        <w:fldChar w:fldCharType="separate"/>
      </w:r>
      <w:r w:rsidR="00B014E4">
        <w:t xml:space="preserve">Table </w:t>
      </w:r>
      <w:r w:rsidR="00B014E4">
        <w:rPr>
          <w:noProof/>
        </w:rPr>
        <w:t>16</w:t>
      </w:r>
      <w:r>
        <w:fldChar w:fldCharType="end"/>
      </w:r>
      <w:r w:rsidR="004F0283">
        <w:t xml:space="preserve"> lists each pair of components. For each pair of components, it denotes the strategy used to secure the channel between the components in th</w:t>
      </w:r>
      <w:r w:rsidR="00501A55">
        <w:t>e sample implementation, and it</w:t>
      </w:r>
      <w:r w:rsidR="004F0283">
        <w:t xml:space="preserve"> also lists one or more strategies that can be used to secure the channel in a production implementation. The list of recommended strategies for a production environment is not exhaustive.</w:t>
      </w:r>
    </w:p>
    <w:p w:rsidR="004F0283" w:rsidRDefault="004F0283" w:rsidP="004F0283"/>
    <w:tbl>
      <w:tblPr>
        <w:tblStyle w:val="TableGrid"/>
        <w:tblW w:w="0" w:type="auto"/>
        <w:tblLook w:val="04A0"/>
      </w:tblPr>
      <w:tblGrid>
        <w:gridCol w:w="2119"/>
        <w:gridCol w:w="3337"/>
        <w:gridCol w:w="3400"/>
      </w:tblGrid>
      <w:tr w:rsidR="004F0283" w:rsidRPr="00C03DB5" w:rsidTr="00A779ED">
        <w:tc>
          <w:tcPr>
            <w:tcW w:w="0" w:type="auto"/>
          </w:tcPr>
          <w:p w:rsidR="004F0283" w:rsidRPr="00C03DB5" w:rsidRDefault="004F0283" w:rsidP="00A779ED">
            <w:pPr>
              <w:rPr>
                <w:b/>
              </w:rPr>
            </w:pPr>
            <w:r w:rsidRPr="00C03DB5">
              <w:rPr>
                <w:b/>
              </w:rPr>
              <w:t>Pair of Components</w:t>
            </w:r>
          </w:p>
        </w:tc>
        <w:tc>
          <w:tcPr>
            <w:tcW w:w="0" w:type="auto"/>
          </w:tcPr>
          <w:p w:rsidR="004F0283" w:rsidRPr="00C03DB5" w:rsidRDefault="004F0283" w:rsidP="00A779ED">
            <w:pPr>
              <w:rPr>
                <w:b/>
              </w:rPr>
            </w:pPr>
            <w:r w:rsidRPr="00C03DB5">
              <w:rPr>
                <w:b/>
              </w:rPr>
              <w:t>Channel Security Strategy in Sample Implementation</w:t>
            </w:r>
          </w:p>
        </w:tc>
        <w:tc>
          <w:tcPr>
            <w:tcW w:w="0" w:type="auto"/>
          </w:tcPr>
          <w:p w:rsidR="004F0283" w:rsidRPr="00C03DB5" w:rsidRDefault="004F0283" w:rsidP="00A779ED">
            <w:pPr>
              <w:rPr>
                <w:b/>
              </w:rPr>
            </w:pPr>
            <w:r>
              <w:rPr>
                <w:b/>
              </w:rPr>
              <w:t>Recommended</w:t>
            </w:r>
            <w:r w:rsidRPr="00C03DB5">
              <w:rPr>
                <w:b/>
              </w:rPr>
              <w:t xml:space="preserve"> Channel Security Strategies in Production</w:t>
            </w:r>
          </w:p>
        </w:tc>
      </w:tr>
      <w:tr w:rsidR="004F0283" w:rsidTr="00A779ED">
        <w:tc>
          <w:tcPr>
            <w:tcW w:w="0" w:type="auto"/>
          </w:tcPr>
          <w:p w:rsidR="004F0283" w:rsidRDefault="004F0283" w:rsidP="00A779ED">
            <w:r>
              <w:t>Requestor and PEP</w:t>
            </w:r>
          </w:p>
        </w:tc>
        <w:tc>
          <w:tcPr>
            <w:tcW w:w="0" w:type="auto"/>
          </w:tcPr>
          <w:p w:rsidR="004F0283" w:rsidRDefault="004F0283" w:rsidP="00A779ED">
            <w:r>
              <w:t>GFIPM Web Services</w:t>
            </w:r>
          </w:p>
        </w:tc>
        <w:tc>
          <w:tcPr>
            <w:tcW w:w="0" w:type="auto"/>
          </w:tcPr>
          <w:p w:rsidR="004F0283" w:rsidRDefault="004F0283" w:rsidP="00F50103">
            <w:pPr>
              <w:pStyle w:val="ListParagraph"/>
              <w:numPr>
                <w:ilvl w:val="0"/>
                <w:numId w:val="53"/>
              </w:numPr>
            </w:pPr>
            <w:r>
              <w:t>GFIPM Web Services</w:t>
            </w:r>
          </w:p>
        </w:tc>
      </w:tr>
      <w:tr w:rsidR="004F0283" w:rsidTr="00A779ED">
        <w:tc>
          <w:tcPr>
            <w:tcW w:w="0" w:type="auto"/>
          </w:tcPr>
          <w:p w:rsidR="004F0283" w:rsidRDefault="004F0283" w:rsidP="00A779ED">
            <w:r>
              <w:t>PEP and PDP</w:t>
            </w:r>
          </w:p>
        </w:tc>
        <w:tc>
          <w:tcPr>
            <w:tcW w:w="0" w:type="auto"/>
          </w:tcPr>
          <w:p w:rsidR="004F0283" w:rsidRDefault="004F0283" w:rsidP="00A779ED">
            <w:r>
              <w:t>Colocation in Same Process Space</w:t>
            </w:r>
          </w:p>
        </w:tc>
        <w:tc>
          <w:tcPr>
            <w:tcW w:w="0" w:type="auto"/>
          </w:tcPr>
          <w:p w:rsidR="004F0283" w:rsidRDefault="004F0283" w:rsidP="00F50103">
            <w:pPr>
              <w:pStyle w:val="ListParagraph"/>
              <w:numPr>
                <w:ilvl w:val="0"/>
                <w:numId w:val="50"/>
              </w:numPr>
            </w:pPr>
            <w:r>
              <w:t>Enterprise PKI</w:t>
            </w:r>
          </w:p>
          <w:p w:rsidR="004F0283" w:rsidRDefault="004F0283" w:rsidP="00F50103">
            <w:pPr>
              <w:pStyle w:val="ListParagraph"/>
              <w:numPr>
                <w:ilvl w:val="0"/>
                <w:numId w:val="50"/>
              </w:numPr>
            </w:pPr>
            <w:r>
              <w:t>Private Network</w:t>
            </w:r>
          </w:p>
          <w:p w:rsidR="004F0283" w:rsidRDefault="004F0283" w:rsidP="00F50103">
            <w:pPr>
              <w:pStyle w:val="ListParagraph"/>
              <w:numPr>
                <w:ilvl w:val="0"/>
                <w:numId w:val="50"/>
              </w:numPr>
            </w:pPr>
            <w:r>
              <w:t>Colocation on Same Host</w:t>
            </w:r>
          </w:p>
        </w:tc>
      </w:tr>
      <w:tr w:rsidR="004F0283" w:rsidTr="00A779ED">
        <w:tc>
          <w:tcPr>
            <w:tcW w:w="0" w:type="auto"/>
          </w:tcPr>
          <w:p w:rsidR="004F0283" w:rsidRDefault="004F0283" w:rsidP="00A779ED">
            <w:r>
              <w:t>PEP and Resource</w:t>
            </w:r>
          </w:p>
        </w:tc>
        <w:tc>
          <w:tcPr>
            <w:tcW w:w="0" w:type="auto"/>
          </w:tcPr>
          <w:p w:rsidR="004F0283" w:rsidRDefault="004F0283" w:rsidP="00A779ED">
            <w:r>
              <w:t>Colocation on Same Host</w:t>
            </w:r>
          </w:p>
        </w:tc>
        <w:tc>
          <w:tcPr>
            <w:tcW w:w="0" w:type="auto"/>
          </w:tcPr>
          <w:p w:rsidR="004F0283" w:rsidRDefault="004F0283" w:rsidP="00F50103">
            <w:pPr>
              <w:pStyle w:val="ListParagraph"/>
              <w:numPr>
                <w:ilvl w:val="0"/>
                <w:numId w:val="51"/>
              </w:numPr>
            </w:pPr>
            <w:r>
              <w:t>Resource-Based Security</w:t>
            </w:r>
            <w:r>
              <w:rPr>
                <w:rStyle w:val="FootnoteReference"/>
              </w:rPr>
              <w:footnoteReference w:id="88"/>
            </w:r>
          </w:p>
          <w:p w:rsidR="004F0283" w:rsidRDefault="004F0283" w:rsidP="00F50103">
            <w:pPr>
              <w:pStyle w:val="ListParagraph"/>
              <w:numPr>
                <w:ilvl w:val="0"/>
                <w:numId w:val="51"/>
              </w:numPr>
            </w:pPr>
            <w:r>
              <w:t>Colocation on Same Host</w:t>
            </w:r>
          </w:p>
        </w:tc>
      </w:tr>
      <w:tr w:rsidR="004F0283" w:rsidTr="00A779ED">
        <w:tc>
          <w:tcPr>
            <w:tcW w:w="0" w:type="auto"/>
          </w:tcPr>
          <w:p w:rsidR="004F0283" w:rsidRDefault="004F0283" w:rsidP="00A779ED">
            <w:r>
              <w:t>PDP and PIP</w:t>
            </w:r>
          </w:p>
        </w:tc>
        <w:tc>
          <w:tcPr>
            <w:tcW w:w="0" w:type="auto"/>
          </w:tcPr>
          <w:p w:rsidR="004F0283" w:rsidRDefault="004F0283" w:rsidP="00A779ED">
            <w:r>
              <w:t>N/A (No PIP in Sample)</w:t>
            </w:r>
          </w:p>
        </w:tc>
        <w:tc>
          <w:tcPr>
            <w:tcW w:w="0" w:type="auto"/>
          </w:tcPr>
          <w:p w:rsidR="004F0283" w:rsidRDefault="004F0283" w:rsidP="00F50103">
            <w:pPr>
              <w:pStyle w:val="ListParagraph"/>
              <w:numPr>
                <w:ilvl w:val="0"/>
                <w:numId w:val="50"/>
              </w:numPr>
            </w:pPr>
            <w:r>
              <w:t>Enterprise PKI</w:t>
            </w:r>
          </w:p>
          <w:p w:rsidR="004F0283" w:rsidRDefault="004F0283" w:rsidP="00F50103">
            <w:pPr>
              <w:pStyle w:val="ListParagraph"/>
              <w:numPr>
                <w:ilvl w:val="0"/>
                <w:numId w:val="50"/>
              </w:numPr>
            </w:pPr>
            <w:r>
              <w:t>Private Network</w:t>
            </w:r>
          </w:p>
          <w:p w:rsidR="004F0283" w:rsidRDefault="004F0283" w:rsidP="00F50103">
            <w:pPr>
              <w:pStyle w:val="ListParagraph"/>
              <w:numPr>
                <w:ilvl w:val="0"/>
                <w:numId w:val="50"/>
              </w:numPr>
            </w:pPr>
            <w:r>
              <w:t>Colocation on Same Host</w:t>
            </w:r>
          </w:p>
        </w:tc>
      </w:tr>
      <w:tr w:rsidR="004F0283" w:rsidTr="00A779ED">
        <w:tc>
          <w:tcPr>
            <w:tcW w:w="0" w:type="auto"/>
          </w:tcPr>
          <w:p w:rsidR="004F0283" w:rsidRDefault="004F0283" w:rsidP="00A779ED">
            <w:r>
              <w:t>PIP and SAAs</w:t>
            </w:r>
          </w:p>
        </w:tc>
        <w:tc>
          <w:tcPr>
            <w:tcW w:w="0" w:type="auto"/>
          </w:tcPr>
          <w:p w:rsidR="004F0283" w:rsidRDefault="004F0283" w:rsidP="00A779ED">
            <w:r>
              <w:t>N/A (No PIP or SAAs in Sample)</w:t>
            </w:r>
          </w:p>
        </w:tc>
        <w:tc>
          <w:tcPr>
            <w:tcW w:w="0" w:type="auto"/>
          </w:tcPr>
          <w:p w:rsidR="004F0283" w:rsidRDefault="004F0283" w:rsidP="00F50103">
            <w:pPr>
              <w:pStyle w:val="ListParagraph"/>
              <w:numPr>
                <w:ilvl w:val="0"/>
                <w:numId w:val="52"/>
              </w:numPr>
            </w:pPr>
            <w:r>
              <w:t>GFIPM Web Services</w:t>
            </w:r>
          </w:p>
          <w:p w:rsidR="004F0283" w:rsidRDefault="004F0283" w:rsidP="00F50103">
            <w:pPr>
              <w:pStyle w:val="ListParagraph"/>
              <w:numPr>
                <w:ilvl w:val="0"/>
                <w:numId w:val="52"/>
              </w:numPr>
            </w:pPr>
            <w:r>
              <w:t>GSA Backend Attribute Exchange (BAE)</w:t>
            </w:r>
          </w:p>
        </w:tc>
      </w:tr>
      <w:tr w:rsidR="004F0283" w:rsidTr="00A779ED">
        <w:tc>
          <w:tcPr>
            <w:tcW w:w="0" w:type="auto"/>
          </w:tcPr>
          <w:p w:rsidR="004F0283" w:rsidRDefault="004F0283" w:rsidP="00A779ED">
            <w:r>
              <w:t>PEP and Obligation Handlers</w:t>
            </w:r>
          </w:p>
        </w:tc>
        <w:tc>
          <w:tcPr>
            <w:tcW w:w="0" w:type="auto"/>
          </w:tcPr>
          <w:p w:rsidR="004F0283" w:rsidRDefault="004F0283" w:rsidP="00A779ED">
            <w:r>
              <w:t>Colocation in Same Process Space</w:t>
            </w:r>
          </w:p>
        </w:tc>
        <w:tc>
          <w:tcPr>
            <w:tcW w:w="0" w:type="auto"/>
          </w:tcPr>
          <w:p w:rsidR="004F0283" w:rsidRDefault="004F0283" w:rsidP="00F50103">
            <w:pPr>
              <w:pStyle w:val="ListParagraph"/>
              <w:numPr>
                <w:ilvl w:val="0"/>
                <w:numId w:val="50"/>
              </w:numPr>
            </w:pPr>
            <w:r>
              <w:t>Enterprise PKI</w:t>
            </w:r>
          </w:p>
          <w:p w:rsidR="004F0283" w:rsidRDefault="004F0283" w:rsidP="00F50103">
            <w:pPr>
              <w:pStyle w:val="ListParagraph"/>
              <w:numPr>
                <w:ilvl w:val="0"/>
                <w:numId w:val="50"/>
              </w:numPr>
            </w:pPr>
            <w:r>
              <w:t>Private Network</w:t>
            </w:r>
          </w:p>
          <w:p w:rsidR="004F0283" w:rsidRDefault="004F0283" w:rsidP="00F50103">
            <w:pPr>
              <w:pStyle w:val="ListParagraph"/>
              <w:numPr>
                <w:ilvl w:val="0"/>
                <w:numId w:val="50"/>
              </w:numPr>
            </w:pPr>
            <w:r>
              <w:t>Colocation on Same Host</w:t>
            </w:r>
          </w:p>
        </w:tc>
      </w:tr>
      <w:tr w:rsidR="004F0283" w:rsidTr="00A779ED">
        <w:tc>
          <w:tcPr>
            <w:tcW w:w="0" w:type="auto"/>
          </w:tcPr>
          <w:p w:rsidR="004F0283" w:rsidRDefault="004F0283" w:rsidP="00A779ED">
            <w:r>
              <w:t>PAP and Policy Repository</w:t>
            </w:r>
          </w:p>
        </w:tc>
        <w:tc>
          <w:tcPr>
            <w:tcW w:w="0" w:type="auto"/>
          </w:tcPr>
          <w:p w:rsidR="004F0283" w:rsidRDefault="004F0283" w:rsidP="00A779ED">
            <w:r>
              <w:t>N/A (No PAP in Sample)</w:t>
            </w:r>
          </w:p>
        </w:tc>
        <w:tc>
          <w:tcPr>
            <w:tcW w:w="0" w:type="auto"/>
          </w:tcPr>
          <w:p w:rsidR="004F0283" w:rsidRDefault="004F0283" w:rsidP="00F50103">
            <w:pPr>
              <w:pStyle w:val="ListParagraph"/>
              <w:numPr>
                <w:ilvl w:val="0"/>
                <w:numId w:val="51"/>
              </w:numPr>
            </w:pPr>
            <w:r>
              <w:t>Resource-Based Security</w:t>
            </w:r>
          </w:p>
          <w:p w:rsidR="004F0283" w:rsidRDefault="004F0283" w:rsidP="00F50103">
            <w:pPr>
              <w:pStyle w:val="ListParagraph"/>
              <w:numPr>
                <w:ilvl w:val="0"/>
                <w:numId w:val="51"/>
              </w:numPr>
            </w:pPr>
            <w:r>
              <w:t>Colocation on Same Host</w:t>
            </w:r>
          </w:p>
        </w:tc>
      </w:tr>
      <w:tr w:rsidR="004F0283" w:rsidTr="00A779ED">
        <w:tc>
          <w:tcPr>
            <w:tcW w:w="0" w:type="auto"/>
          </w:tcPr>
          <w:p w:rsidR="004F0283" w:rsidRDefault="004F0283" w:rsidP="00A779ED">
            <w:r>
              <w:t>PDP and Policy Repository</w:t>
            </w:r>
          </w:p>
        </w:tc>
        <w:tc>
          <w:tcPr>
            <w:tcW w:w="0" w:type="auto"/>
          </w:tcPr>
          <w:p w:rsidR="004F0283" w:rsidRDefault="004F0283" w:rsidP="00A779ED">
            <w:r>
              <w:t>Colocation on Same Host</w:t>
            </w:r>
          </w:p>
        </w:tc>
        <w:tc>
          <w:tcPr>
            <w:tcW w:w="0" w:type="auto"/>
          </w:tcPr>
          <w:p w:rsidR="004F0283" w:rsidRDefault="004F0283" w:rsidP="00F50103">
            <w:pPr>
              <w:pStyle w:val="ListParagraph"/>
              <w:numPr>
                <w:ilvl w:val="0"/>
                <w:numId w:val="51"/>
              </w:numPr>
            </w:pPr>
            <w:r>
              <w:t>Resource-Based Security</w:t>
            </w:r>
          </w:p>
          <w:p w:rsidR="004F0283" w:rsidRDefault="004F0283" w:rsidP="00F50103">
            <w:pPr>
              <w:pStyle w:val="ListParagraph"/>
              <w:numPr>
                <w:ilvl w:val="0"/>
                <w:numId w:val="51"/>
              </w:numPr>
            </w:pPr>
            <w:r>
              <w:t>Colocation on Same Host</w:t>
            </w:r>
          </w:p>
        </w:tc>
      </w:tr>
    </w:tbl>
    <w:p w:rsidR="004F0283" w:rsidRDefault="004F0283" w:rsidP="004F0283">
      <w:pPr>
        <w:pStyle w:val="Caption"/>
        <w:jc w:val="center"/>
      </w:pPr>
      <w:bookmarkStart w:id="120" w:name="_Ref193446607"/>
      <w:r>
        <w:t xml:space="preserve">Table </w:t>
      </w:r>
      <w:fldSimple w:instr=" SEQ Table \* ARABIC ">
        <w:r w:rsidR="00B014E4">
          <w:rPr>
            <w:noProof/>
          </w:rPr>
          <w:t>16</w:t>
        </w:r>
      </w:fldSimple>
      <w:bookmarkEnd w:id="120"/>
      <w:r>
        <w:t>: Communication Channel Security Strategies</w:t>
      </w:r>
    </w:p>
    <w:p w:rsidR="004F0283" w:rsidRDefault="004F0283" w:rsidP="004F0283"/>
    <w:p w:rsidR="004F0283" w:rsidRDefault="004F0283" w:rsidP="004F0283">
      <w:r>
        <w:t>Note the recommendation to use GFIPM Web Services for the channels between Requestor and PEP and between PIP and SAAs. We recommend the use of GFIPM Web Services for these channels because it not only provides a robust inter-enterprise trust framework that forms a basis for cryptographically secure communication channels, but also supports federated identity and attribute-based privilege management for both users and non-users, via a well-defined set of attributes. You may choose not to use GFIPM for securing these channels, but if so then you will likely need to solve most or all of the problems for which GFIPM already provides a complete, cohesive solution.</w:t>
      </w:r>
    </w:p>
    <w:p w:rsidR="004F0283" w:rsidRPr="000814D3" w:rsidRDefault="004F0283" w:rsidP="004F0283"/>
    <w:p w:rsidR="004F0283" w:rsidRDefault="004F0283" w:rsidP="004F0283">
      <w:pPr>
        <w:pStyle w:val="Heading2"/>
      </w:pPr>
      <w:bookmarkStart w:id="121" w:name="_Toc324854086"/>
      <w:r>
        <w:t>Requirement for Trusted Requestor Attributes</w:t>
      </w:r>
      <w:bookmarkEnd w:id="121"/>
    </w:p>
    <w:p w:rsidR="004F0283" w:rsidRDefault="004F0283" w:rsidP="004F0283"/>
    <w:p w:rsidR="004F0283" w:rsidRDefault="004F0283" w:rsidP="004F0283">
      <w:r>
        <w:t xml:space="preserve">As noted in Section </w:t>
      </w:r>
      <w:r w:rsidR="00B87EE6">
        <w:fldChar w:fldCharType="begin"/>
      </w:r>
      <w:r w:rsidR="001F20E8">
        <w:instrText xml:space="preserve"> REF _Ref193470973 \r \h </w:instrText>
      </w:r>
      <w:r w:rsidR="00B87EE6">
        <w:fldChar w:fldCharType="separate"/>
      </w:r>
      <w:r w:rsidR="00B014E4">
        <w:t>2</w:t>
      </w:r>
      <w:r w:rsidR="00B87EE6">
        <w:fldChar w:fldCharType="end"/>
      </w:r>
      <w:r>
        <w:t>, the PEP must understand and trust the attributes that it receives from the Requestor. The sample implementation satisfies the “trust” requirement by leveraging a trusted 3</w:t>
      </w:r>
      <w:r w:rsidRPr="00821F13">
        <w:rPr>
          <w:vertAlign w:val="superscript"/>
        </w:rPr>
        <w:t>rd</w:t>
      </w:r>
      <w:r>
        <w:t xml:space="preserve"> party (the user’s identity provider) from the GFIPM Trust Fabric, which is a robust trust framework that is suitable for a production environment. In addition, the sample implementation satisfies the “understand” requirement via the use of attributes</w:t>
      </w:r>
      <w:r w:rsidR="003D1AC1">
        <w:t>, that have syntactically and semantically precise definitions,</w:t>
      </w:r>
      <w:r>
        <w:t xml:space="preserve"> from</w:t>
      </w:r>
      <w:r w:rsidR="003D1AC1">
        <w:t xml:space="preserve"> (1) the XACML 2.0 Spec</w:t>
      </w:r>
      <w:r w:rsidR="00DD59F6">
        <w:t>, which defines attributes that may generically apply in any access control scenario</w:t>
      </w:r>
      <w:r w:rsidR="003D1AC1">
        <w:t>, and (2)</w:t>
      </w:r>
      <w:r>
        <w:t xml:space="preserve"> the GFIPM Metadata Spec, which </w:t>
      </w:r>
      <w:r w:rsidR="003D1AC1">
        <w:t xml:space="preserve">defines </w:t>
      </w:r>
      <w:r>
        <w:t>attributes that are pertinent within the law enforcement community. The sample implementation therefore satisfies the PEP’s requirement for trusted Requestor attributes at a level that is suitable for production. You may chose not to leverage these GFIPM work products in a production implementation, but if so then you need to find an alternate means of satisfying this requirement.</w:t>
      </w:r>
    </w:p>
    <w:p w:rsidR="004F0283" w:rsidRDefault="004F0283" w:rsidP="004F0283"/>
    <w:p w:rsidR="004F0283" w:rsidRDefault="004F0283" w:rsidP="004F0283">
      <w:pPr>
        <w:pStyle w:val="Heading2"/>
      </w:pPr>
      <w:bookmarkStart w:id="122" w:name="_Toc324854087"/>
      <w:r>
        <w:t>Requirement for a Common Interface Between Requestor and PEP</w:t>
      </w:r>
      <w:bookmarkEnd w:id="122"/>
    </w:p>
    <w:p w:rsidR="004F0283" w:rsidRDefault="004F0283" w:rsidP="004F0283"/>
    <w:p w:rsidR="004F0283" w:rsidRDefault="004F0283" w:rsidP="004F0283">
      <w:r>
        <w:t xml:space="preserve">The API exposed by a PEP typically needs to include low-level communication protocol standards (e.g. TLS, HTTP, and SOAP) as well as application-level service descriptions and data formats (e.g. WSDL, NIEM IEPDs, etc.) The sample implementation meets these needs via the GFIPM Web Services spec, an application-specific service specification defined via WSDL, and </w:t>
      </w:r>
      <w:r w:rsidR="00037CD5">
        <w:t>a</w:t>
      </w:r>
      <w:r>
        <w:t xml:space="preserve"> sample NIEM IEPD to define the data payload. The sample IEPD used within the sample implementation </w:t>
      </w:r>
      <w:r w:rsidR="00037CD5">
        <w:t xml:space="preserve">is </w:t>
      </w:r>
      <w:r>
        <w:t>not</w:t>
      </w:r>
      <w:r w:rsidR="00037CD5">
        <w:t xml:space="preserve"> an</w:t>
      </w:r>
      <w:r>
        <w:t xml:space="preserve"> actual IEPD, but</w:t>
      </w:r>
      <w:r w:rsidR="00037CD5">
        <w:t xml:space="preserve"> it is</w:t>
      </w:r>
      <w:r>
        <w:t xml:space="preserve"> similar in structure and format to</w:t>
      </w:r>
      <w:r w:rsidR="00037CD5">
        <w:t xml:space="preserve"> an</w:t>
      </w:r>
      <w:r>
        <w:t xml:space="preserve"> actual IEPD. A typical production system would use GFIPM Web Services or a similar protocol stack. The service interface and data payload formats would of course depend on the specific nature of the application service exposed by the PEP.</w:t>
      </w:r>
    </w:p>
    <w:p w:rsidR="004F0283" w:rsidRPr="00712E76" w:rsidRDefault="004F0283" w:rsidP="004F0283"/>
    <w:p w:rsidR="004F0283" w:rsidRDefault="004F0283" w:rsidP="004F0283">
      <w:pPr>
        <w:pStyle w:val="Heading2"/>
      </w:pPr>
      <w:bookmarkStart w:id="123" w:name="_Toc324854088"/>
      <w:r>
        <w:t>Requirement for Translation from Application Environment to XACML</w:t>
      </w:r>
      <w:bookmarkEnd w:id="123"/>
    </w:p>
    <w:p w:rsidR="004F0283" w:rsidRDefault="004F0283" w:rsidP="004F0283"/>
    <w:p w:rsidR="004F0283" w:rsidRDefault="004F0283" w:rsidP="004F0283">
      <w:r>
        <w:t>The translation process from the application environment to XACML is essentially a process of mapping attributes from the application’s domain language to the appropriate XACML attributes. This mapping process differs slightly for each type of XACML attribute. For XACML subject attributes, the sample implementation harvests the necessary attribute data from the SAML assertion it receives from the Requestor. For XACML action attributes, the PEP typically generates the attribute values based on the type of request made by the Requestor (e.g. read, write, etc.) and various metadata about that request (e.g. IP address, geo-location of requestor, etc.) For both subject attributes and action attributes, a typical production implementation would work in a manner very similar to the sample implementation. XACML resource attributes depend heavily on the properties of the resource protected by the PEP. The sample implementation uses a relatively small, simple set of resource attributes. In a production environment, the set of resource attributes would typically be larger, but similar in style to those used by the sample implementation. XACML environment attributes can be retrieved either from trusted sources within the local host system (e.g. date and time) or from trusted external attribute services (e.g. weather conditions). The sample implementation</w:t>
      </w:r>
      <w:r w:rsidR="00100032">
        <w:t xml:space="preserve"> retrieves the value of a date-time environment attribute from the local host system</w:t>
      </w:r>
      <w:r>
        <w:t>. In a production system, the implementation of environment attribute collection would depend on the nature of available attribute sources, from either the local host system or other trusted data sources via a network.</w:t>
      </w:r>
    </w:p>
    <w:p w:rsidR="004F0283" w:rsidRPr="0013613F" w:rsidRDefault="004F0283" w:rsidP="004F0283"/>
    <w:p w:rsidR="004F0283" w:rsidRDefault="004F0283" w:rsidP="004F0283">
      <w:pPr>
        <w:pStyle w:val="Heading2"/>
      </w:pPr>
      <w:bookmarkStart w:id="124" w:name="_Toc324854089"/>
      <w:r>
        <w:t>Requirement for an Accurate and Efficient Attribute Retrieval Algorithm</w:t>
      </w:r>
      <w:bookmarkEnd w:id="124"/>
    </w:p>
    <w:p w:rsidR="004F0283" w:rsidRDefault="004F0283" w:rsidP="004F0283"/>
    <w:p w:rsidR="004F0283" w:rsidRDefault="004F0283" w:rsidP="004F0283">
      <w:r>
        <w:t xml:space="preserve">As stated in Section </w:t>
      </w:r>
      <w:r w:rsidR="00B87EE6">
        <w:fldChar w:fldCharType="begin"/>
      </w:r>
      <w:r w:rsidR="001F20E8">
        <w:instrText xml:space="preserve"> REF _Ref193470973 \r \h </w:instrText>
      </w:r>
      <w:r w:rsidR="00B87EE6">
        <w:fldChar w:fldCharType="separate"/>
      </w:r>
      <w:r w:rsidR="00B014E4">
        <w:t>2</w:t>
      </w:r>
      <w:r w:rsidR="00B87EE6">
        <w:fldChar w:fldCharType="end"/>
      </w:r>
      <w:r>
        <w:t>, the PIP must implement an accurate and efficient attribute retrieval algorithm, so it can determine which SAA to contact for any given attribute, and dispatch the attribute request appropriately. Retrieval of supplemental attributes by a PIP is outside the scope of the sample implementation. This is a very broad and complex topic due to the trust implications of retrieving attributes from sources that are outside the trust perimeter of the enterprise. Implementation of attribute retrieval in a production environment is therefore highly dependent on the surrounding context, including security, trust, and availability of supplemental attribute sources. BAE and GFIPM are both good starting points for a SAA framework. Any further discussion of this topic is outside the scope of this guide.</w:t>
      </w:r>
    </w:p>
    <w:p w:rsidR="004F0283" w:rsidRPr="00F642CE" w:rsidRDefault="004F0283" w:rsidP="004F0283"/>
    <w:p w:rsidR="004F0283" w:rsidRDefault="004F0283" w:rsidP="004F0283">
      <w:pPr>
        <w:pStyle w:val="Heading2"/>
      </w:pPr>
      <w:bookmarkStart w:id="125" w:name="_Toc324854090"/>
      <w:r>
        <w:t>Requirement for Proper Resolution of Entities Specified in Obligations</w:t>
      </w:r>
      <w:bookmarkEnd w:id="125"/>
    </w:p>
    <w:p w:rsidR="004F0283" w:rsidRDefault="004F0283" w:rsidP="004F0283"/>
    <w:p w:rsidR="004F0283" w:rsidRDefault="004F0283" w:rsidP="004F0283">
      <w:r>
        <w:t xml:space="preserve">Section </w:t>
      </w:r>
      <w:r w:rsidR="00B87EE6">
        <w:fldChar w:fldCharType="begin"/>
      </w:r>
      <w:r w:rsidR="001F20E8">
        <w:instrText xml:space="preserve"> REF _Ref193470973 \r \h </w:instrText>
      </w:r>
      <w:r w:rsidR="00B87EE6">
        <w:fldChar w:fldCharType="separate"/>
      </w:r>
      <w:r w:rsidR="00B014E4">
        <w:t>2</w:t>
      </w:r>
      <w:r w:rsidR="00B87EE6">
        <w:fldChar w:fldCharType="end"/>
      </w:r>
      <w:r>
        <w:t xml:space="preserve"> notes that an Obligation Handler must be able to accurately resolve the identity and location of entities referenced within obligations, based on the context provided to it by the PEP. For example, if an obligation says: “The owner of a data resource must be notified via email upon every access to that resource”, then the Obligation Handler must be able to resolve the email address of the owner of the data resource.</w:t>
      </w:r>
    </w:p>
    <w:p w:rsidR="00455FFA" w:rsidRDefault="00455FFA" w:rsidP="00455FFA"/>
    <w:p w:rsidR="00455FFA" w:rsidRDefault="00455FFA" w:rsidP="00455FFA">
      <w:r>
        <w:t>In the sample implementation, entity resolution is handled in the obligation specifications in the policy. The arguments of the obligations contain the XACML elements necessary to properly resolve the data needed by the Obligation Handlers.</w:t>
      </w:r>
    </w:p>
    <w:p w:rsidR="003D7625" w:rsidRDefault="003D7625" w:rsidP="004F0283"/>
    <w:p w:rsidR="003D7625" w:rsidRDefault="003D7625" w:rsidP="003D7625">
      <w:r>
        <w:t>The approach taken in the sample implementation is just one paradigm for achieving proper entity resolution. This approach should be suitable for many production environments in which the resolution details for each obligation are known by the policy author at the time the policy is created. There are no other well-known approaches for meeting this requirement. However, this problem is currently being explored by the Global Federated Identity and Technical Privacy Task Team.</w:t>
      </w:r>
    </w:p>
    <w:p w:rsidR="004F0283" w:rsidRPr="005B4A9E" w:rsidRDefault="004F0283" w:rsidP="004F0283"/>
    <w:p w:rsidR="004F0283" w:rsidRDefault="004F0283" w:rsidP="004F0283">
      <w:pPr>
        <w:pStyle w:val="Heading2"/>
      </w:pPr>
      <w:bookmarkStart w:id="126" w:name="_Toc324854091"/>
      <w:r>
        <w:t>Requirement for a Processing Model to Handle “Out-of-Band” Obligations</w:t>
      </w:r>
      <w:bookmarkEnd w:id="126"/>
    </w:p>
    <w:p w:rsidR="004F0283" w:rsidRDefault="004F0283" w:rsidP="004F0283"/>
    <w:p w:rsidR="004F0283" w:rsidRDefault="004F0283" w:rsidP="004F0283">
      <w:r>
        <w:t xml:space="preserve">As discussed in Section </w:t>
      </w:r>
      <w:r w:rsidR="00B87EE6">
        <w:fldChar w:fldCharType="begin"/>
      </w:r>
      <w:r w:rsidR="001F20E8">
        <w:instrText xml:space="preserve"> REF _Ref193470973 \r \h </w:instrText>
      </w:r>
      <w:r w:rsidR="00B87EE6">
        <w:fldChar w:fldCharType="separate"/>
      </w:r>
      <w:r w:rsidR="00B014E4">
        <w:t>2</w:t>
      </w:r>
      <w:r w:rsidR="00B87EE6">
        <w:fldChar w:fldCharType="end"/>
      </w:r>
      <w:r>
        <w:t>, there exist certain “out-of-band” obligations that an entity other than the PEP is required to fulfill. An example of an “out-of-band” obligation is: “The data requestor must not further dissemina</w:t>
      </w:r>
      <w:r w:rsidR="00452A50">
        <w:t>te the data upon receiving it”.</w:t>
      </w:r>
    </w:p>
    <w:p w:rsidR="00FF206C" w:rsidRDefault="00FF206C" w:rsidP="004F0283"/>
    <w:p w:rsidR="00FF206C" w:rsidRDefault="00FF206C" w:rsidP="00FF206C">
      <w:r>
        <w:t>The sample implementation does not contain any out-of-band obligations. There are currently no well-known approaches for processing out-of-band obligations, but this issue is under investigation by the Global Federated Identity and Technical Privacy Task Team.</w:t>
      </w:r>
    </w:p>
    <w:p w:rsidR="004F0283" w:rsidRDefault="004F0283" w:rsidP="004F0283"/>
    <w:p w:rsidR="000A37C5" w:rsidRDefault="0033662E" w:rsidP="000A37C5">
      <w:pPr>
        <w:pStyle w:val="Heading1"/>
        <w:spacing w:before="0"/>
      </w:pPr>
      <w:bookmarkStart w:id="127" w:name="_Ref321122204"/>
      <w:bookmarkStart w:id="128" w:name="_Toc324854092"/>
      <w:r>
        <w:t>Further Reading</w:t>
      </w:r>
      <w:bookmarkEnd w:id="117"/>
      <w:bookmarkEnd w:id="127"/>
      <w:bookmarkEnd w:id="128"/>
    </w:p>
    <w:p w:rsidR="00E04B48" w:rsidRDefault="00E04B48" w:rsidP="00E04B48"/>
    <w:p w:rsidR="00E04B48" w:rsidRDefault="00E04B48" w:rsidP="00E04B48">
      <w:r>
        <w:t>This section provides a list of resources for further reading about topics covered in this guide as well as other related topics.</w:t>
      </w:r>
    </w:p>
    <w:p w:rsidR="00E04B48" w:rsidRDefault="00E04B48" w:rsidP="00E04B48">
      <w:pPr>
        <w:pStyle w:val="ListParagraph"/>
        <w:ind w:left="0"/>
      </w:pPr>
    </w:p>
    <w:p w:rsidR="00E04B48" w:rsidRPr="00A348BC" w:rsidRDefault="00E04B48" w:rsidP="00E04B48">
      <w:pPr>
        <w:pStyle w:val="ListParagraph"/>
        <w:ind w:left="0"/>
        <w:rPr>
          <w:b/>
        </w:rPr>
      </w:pPr>
      <w:r w:rsidRPr="00A348BC">
        <w:rPr>
          <w:b/>
        </w:rPr>
        <w:t>Technology Standards and Paradigms</w:t>
      </w:r>
    </w:p>
    <w:p w:rsidR="00E04B48" w:rsidRDefault="00E04B48" w:rsidP="00E04B48">
      <w:pPr>
        <w:pStyle w:val="ListParagraph"/>
        <w:ind w:left="0"/>
      </w:pPr>
    </w:p>
    <w:p w:rsidR="00E04B48" w:rsidRDefault="00E04B48" w:rsidP="00E04B48">
      <w:pPr>
        <w:pStyle w:val="ListParagraph"/>
        <w:ind w:left="0"/>
      </w:pPr>
      <w:r>
        <w:t>eXtensible Access Control Markup Language (XACML)</w:t>
      </w:r>
    </w:p>
    <w:p w:rsidR="00E04B48" w:rsidRPr="00A348BC" w:rsidRDefault="00B87EE6" w:rsidP="00E04B48">
      <w:pPr>
        <w:pStyle w:val="ListParagraph"/>
        <w:ind w:left="0"/>
        <w:rPr>
          <w:sz w:val="20"/>
          <w:szCs w:val="20"/>
        </w:rPr>
      </w:pPr>
      <w:hyperlink r:id="rId38" w:history="1">
        <w:r w:rsidR="00E04B48" w:rsidRPr="00A348BC">
          <w:rPr>
            <w:rStyle w:val="Hyperlink"/>
            <w:sz w:val="20"/>
            <w:szCs w:val="20"/>
          </w:rPr>
          <w:t>http://www.oasis-open.org/committees/tc_home.php?wg_abbrev=xacml</w:t>
        </w:r>
      </w:hyperlink>
    </w:p>
    <w:p w:rsidR="00E04B48" w:rsidRDefault="00E04B48" w:rsidP="00E04B48">
      <w:pPr>
        <w:pStyle w:val="ListParagraph"/>
        <w:ind w:left="0"/>
      </w:pPr>
    </w:p>
    <w:p w:rsidR="00E04B48" w:rsidRDefault="00E04B48" w:rsidP="00E04B48">
      <w:pPr>
        <w:pStyle w:val="ListParagraph"/>
        <w:ind w:left="0"/>
      </w:pPr>
      <w:r>
        <w:t>Security Assertion Markup Language (SAML)</w:t>
      </w:r>
    </w:p>
    <w:p w:rsidR="00E04B48" w:rsidRPr="00A348BC" w:rsidRDefault="00B87EE6" w:rsidP="00E04B48">
      <w:pPr>
        <w:pStyle w:val="ListParagraph"/>
        <w:ind w:left="0"/>
        <w:rPr>
          <w:sz w:val="20"/>
          <w:szCs w:val="20"/>
        </w:rPr>
      </w:pPr>
      <w:hyperlink r:id="rId39" w:history="1">
        <w:r w:rsidR="00E04B48" w:rsidRPr="00A348BC">
          <w:rPr>
            <w:rStyle w:val="Hyperlink"/>
            <w:sz w:val="20"/>
            <w:szCs w:val="20"/>
          </w:rPr>
          <w:t>http://www.oasis-open.org/committees/tc_home.php?wg_abbrev=security</w:t>
        </w:r>
      </w:hyperlink>
    </w:p>
    <w:p w:rsidR="00E04B48" w:rsidRDefault="00E04B48" w:rsidP="00E04B48">
      <w:pPr>
        <w:pStyle w:val="ListParagraph"/>
        <w:ind w:left="0"/>
      </w:pPr>
    </w:p>
    <w:p w:rsidR="00E04B48" w:rsidRDefault="00E04B48" w:rsidP="00E04B48">
      <w:pPr>
        <w:pStyle w:val="ListParagraph"/>
        <w:ind w:left="0"/>
      </w:pPr>
      <w:r>
        <w:t>Global Justice Information Sharing Initiative</w:t>
      </w:r>
    </w:p>
    <w:p w:rsidR="00E04B48" w:rsidRPr="00A348BC" w:rsidRDefault="00B87EE6" w:rsidP="00E04B48">
      <w:pPr>
        <w:pStyle w:val="ListParagraph"/>
        <w:ind w:left="0"/>
        <w:rPr>
          <w:sz w:val="20"/>
          <w:szCs w:val="20"/>
        </w:rPr>
      </w:pPr>
      <w:hyperlink r:id="rId40" w:history="1">
        <w:r w:rsidR="00E04B48" w:rsidRPr="00A348BC">
          <w:rPr>
            <w:rStyle w:val="Hyperlink"/>
            <w:sz w:val="20"/>
            <w:szCs w:val="20"/>
          </w:rPr>
          <w:t>http://www.it.ojp.gov/global</w:t>
        </w:r>
      </w:hyperlink>
    </w:p>
    <w:p w:rsidR="00E04B48" w:rsidRDefault="00E04B48" w:rsidP="00E04B48">
      <w:pPr>
        <w:pStyle w:val="ListParagraph"/>
        <w:ind w:left="0"/>
      </w:pPr>
    </w:p>
    <w:p w:rsidR="00E04B48" w:rsidRDefault="00E04B48" w:rsidP="00E04B48">
      <w:pPr>
        <w:pStyle w:val="ListParagraph"/>
        <w:ind w:left="0"/>
      </w:pPr>
      <w:r>
        <w:t>Global Federated Identity and Privilege Management (GFIPM)</w:t>
      </w:r>
    </w:p>
    <w:p w:rsidR="00E04B48" w:rsidRPr="00A348BC" w:rsidRDefault="00B87EE6" w:rsidP="00E04B48">
      <w:pPr>
        <w:pStyle w:val="ListParagraph"/>
        <w:ind w:left="0"/>
        <w:rPr>
          <w:sz w:val="20"/>
          <w:szCs w:val="20"/>
        </w:rPr>
      </w:pPr>
      <w:hyperlink r:id="rId41" w:history="1">
        <w:r w:rsidR="00E04B48" w:rsidRPr="00A348BC">
          <w:rPr>
            <w:rStyle w:val="Hyperlink"/>
            <w:sz w:val="20"/>
            <w:szCs w:val="20"/>
          </w:rPr>
          <w:t>http://gfipm.net/</w:t>
        </w:r>
      </w:hyperlink>
    </w:p>
    <w:p w:rsidR="00E04B48" w:rsidRDefault="00E04B48" w:rsidP="00E04B48">
      <w:pPr>
        <w:pStyle w:val="ListParagraph"/>
        <w:ind w:left="0"/>
      </w:pPr>
    </w:p>
    <w:p w:rsidR="00E04B48" w:rsidRDefault="00E04B48" w:rsidP="00E04B48">
      <w:pPr>
        <w:pStyle w:val="ListParagraph"/>
        <w:ind w:left="0"/>
      </w:pPr>
      <w:r>
        <w:t>SOAP</w:t>
      </w:r>
    </w:p>
    <w:p w:rsidR="00E04B48" w:rsidRPr="00A348BC" w:rsidRDefault="00B87EE6" w:rsidP="00E04B48">
      <w:pPr>
        <w:pStyle w:val="ListParagraph"/>
        <w:ind w:left="0"/>
        <w:rPr>
          <w:sz w:val="20"/>
          <w:szCs w:val="20"/>
        </w:rPr>
      </w:pPr>
      <w:hyperlink r:id="rId42" w:history="1">
        <w:r w:rsidR="00E04B48" w:rsidRPr="00A348BC">
          <w:rPr>
            <w:rStyle w:val="Hyperlink"/>
            <w:sz w:val="20"/>
            <w:szCs w:val="20"/>
          </w:rPr>
          <w:t>http://www.w3.org/TR/soap/</w:t>
        </w:r>
      </w:hyperlink>
    </w:p>
    <w:p w:rsidR="00E04B48" w:rsidRDefault="00E04B48" w:rsidP="00E04B48">
      <w:pPr>
        <w:pStyle w:val="ListParagraph"/>
        <w:ind w:left="0"/>
      </w:pPr>
    </w:p>
    <w:p w:rsidR="00E04B48" w:rsidRDefault="00E04B48" w:rsidP="00E04B48">
      <w:pPr>
        <w:pStyle w:val="ListParagraph"/>
        <w:ind w:left="0"/>
      </w:pPr>
      <w:r>
        <w:t>REST</w:t>
      </w:r>
    </w:p>
    <w:p w:rsidR="00E04B48" w:rsidRPr="00A348BC" w:rsidRDefault="00B87EE6" w:rsidP="00E04B48">
      <w:pPr>
        <w:pStyle w:val="ListParagraph"/>
        <w:ind w:left="0"/>
        <w:rPr>
          <w:sz w:val="20"/>
          <w:szCs w:val="20"/>
        </w:rPr>
      </w:pPr>
      <w:hyperlink r:id="rId43" w:history="1">
        <w:r w:rsidR="00E04B48" w:rsidRPr="00A348BC">
          <w:rPr>
            <w:rStyle w:val="Hyperlink"/>
            <w:sz w:val="20"/>
            <w:szCs w:val="20"/>
          </w:rPr>
          <w:t>http://en.wikipedia.org/wiki/Representational_state_transfer</w:t>
        </w:r>
      </w:hyperlink>
    </w:p>
    <w:p w:rsidR="00E04B48" w:rsidRDefault="00E04B48" w:rsidP="00E04B48">
      <w:pPr>
        <w:pStyle w:val="ListParagraph"/>
        <w:ind w:left="0"/>
      </w:pPr>
    </w:p>
    <w:p w:rsidR="00E04B48" w:rsidRDefault="00E04B48" w:rsidP="00E04B48">
      <w:pPr>
        <w:pStyle w:val="ListParagraph"/>
        <w:ind w:left="0"/>
      </w:pPr>
      <w:r>
        <w:t>XML</w:t>
      </w:r>
    </w:p>
    <w:p w:rsidR="00E04B48" w:rsidRPr="00A348BC" w:rsidRDefault="00B87EE6" w:rsidP="00E04B48">
      <w:pPr>
        <w:pStyle w:val="ListParagraph"/>
        <w:ind w:left="0"/>
        <w:rPr>
          <w:sz w:val="20"/>
          <w:szCs w:val="20"/>
        </w:rPr>
      </w:pPr>
      <w:hyperlink r:id="rId44" w:history="1">
        <w:r w:rsidR="00E04B48" w:rsidRPr="00A348BC">
          <w:rPr>
            <w:rStyle w:val="Hyperlink"/>
            <w:sz w:val="20"/>
            <w:szCs w:val="20"/>
          </w:rPr>
          <w:t>http://www.w3.org/XML/</w:t>
        </w:r>
      </w:hyperlink>
    </w:p>
    <w:p w:rsidR="00AE71A9" w:rsidRDefault="00AE71A9" w:rsidP="00AE71A9">
      <w:pPr>
        <w:pStyle w:val="ListParagraph"/>
        <w:ind w:left="0"/>
      </w:pPr>
    </w:p>
    <w:p w:rsidR="00AE71A9" w:rsidRDefault="00AE71A9" w:rsidP="00AE71A9">
      <w:pPr>
        <w:pStyle w:val="ListParagraph"/>
        <w:ind w:left="0"/>
      </w:pPr>
      <w:r>
        <w:t>JAX-WS</w:t>
      </w:r>
    </w:p>
    <w:p w:rsidR="00AE71A9" w:rsidRDefault="00B87EE6" w:rsidP="00AE71A9">
      <w:pPr>
        <w:pStyle w:val="ListParagraph"/>
        <w:ind w:left="0"/>
      </w:pPr>
      <w:hyperlink r:id="rId45" w:history="1">
        <w:r w:rsidR="00AE71A9" w:rsidRPr="00644D0E">
          <w:rPr>
            <w:rStyle w:val="Hyperlink"/>
          </w:rPr>
          <w:t>http://jcp.org/en/jsr/detail?id=224</w:t>
        </w:r>
      </w:hyperlink>
    </w:p>
    <w:p w:rsidR="002D40C2" w:rsidRDefault="002D40C2" w:rsidP="00E04B48">
      <w:pPr>
        <w:pStyle w:val="ListParagraph"/>
        <w:ind w:left="0"/>
      </w:pPr>
    </w:p>
    <w:p w:rsidR="00E04B48" w:rsidRPr="00A348BC" w:rsidRDefault="00E04B48" w:rsidP="00E04B48">
      <w:pPr>
        <w:pStyle w:val="ListParagraph"/>
        <w:ind w:left="0"/>
        <w:rPr>
          <w:b/>
        </w:rPr>
      </w:pPr>
      <w:r>
        <w:rPr>
          <w:b/>
        </w:rPr>
        <w:t xml:space="preserve">Open Source and Vendor </w:t>
      </w:r>
      <w:r w:rsidRPr="00A348BC">
        <w:rPr>
          <w:b/>
        </w:rPr>
        <w:t>Software Implementations</w:t>
      </w:r>
    </w:p>
    <w:p w:rsidR="00E04B48" w:rsidRDefault="00E04B48" w:rsidP="00E04B48">
      <w:pPr>
        <w:pStyle w:val="ListParagraph"/>
        <w:ind w:left="0"/>
      </w:pPr>
    </w:p>
    <w:p w:rsidR="00E04B48" w:rsidRDefault="00E04B48" w:rsidP="00E04B48">
      <w:pPr>
        <w:pStyle w:val="ListParagraph"/>
        <w:ind w:left="0"/>
      </w:pPr>
      <w:r>
        <w:t>SunXACML</w:t>
      </w:r>
    </w:p>
    <w:p w:rsidR="00E04B48" w:rsidRPr="00A348BC" w:rsidRDefault="00B87EE6" w:rsidP="00E04B48">
      <w:pPr>
        <w:pStyle w:val="ListParagraph"/>
        <w:ind w:left="0"/>
        <w:rPr>
          <w:sz w:val="20"/>
          <w:szCs w:val="20"/>
        </w:rPr>
      </w:pPr>
      <w:hyperlink r:id="rId46" w:history="1">
        <w:r w:rsidR="00E04B48" w:rsidRPr="00A348BC">
          <w:rPr>
            <w:rStyle w:val="Hyperlink"/>
            <w:sz w:val="20"/>
            <w:szCs w:val="20"/>
          </w:rPr>
          <w:t>http://sunxacml.sourceforge.net/</w:t>
        </w:r>
      </w:hyperlink>
    </w:p>
    <w:p w:rsidR="00E04B48" w:rsidRDefault="00E04B48" w:rsidP="00E04B48">
      <w:pPr>
        <w:pStyle w:val="ListParagraph"/>
        <w:ind w:left="0"/>
      </w:pPr>
    </w:p>
    <w:p w:rsidR="00E04B48" w:rsidRDefault="00E04B48" w:rsidP="00E04B48">
      <w:pPr>
        <w:pStyle w:val="ListParagraph"/>
        <w:ind w:left="0"/>
      </w:pPr>
      <w:r>
        <w:t>Axiomatics</w:t>
      </w:r>
    </w:p>
    <w:p w:rsidR="00E04B48" w:rsidRPr="00A348BC" w:rsidRDefault="00B87EE6" w:rsidP="00E04B48">
      <w:pPr>
        <w:pStyle w:val="ListParagraph"/>
        <w:ind w:left="0"/>
        <w:rPr>
          <w:sz w:val="20"/>
          <w:szCs w:val="20"/>
        </w:rPr>
      </w:pPr>
      <w:hyperlink r:id="rId47" w:history="1">
        <w:r w:rsidR="00E04B48" w:rsidRPr="00A348BC">
          <w:rPr>
            <w:rStyle w:val="Hyperlink"/>
            <w:sz w:val="20"/>
            <w:szCs w:val="20"/>
          </w:rPr>
          <w:t>http://www.axiomatics.com/</w:t>
        </w:r>
      </w:hyperlink>
    </w:p>
    <w:p w:rsidR="00E04B48" w:rsidRDefault="00E04B48" w:rsidP="00E04B48">
      <w:pPr>
        <w:pStyle w:val="ListParagraph"/>
        <w:ind w:left="0"/>
      </w:pPr>
    </w:p>
    <w:p w:rsidR="00E04B48" w:rsidRDefault="00E04B48" w:rsidP="00E04B48">
      <w:pPr>
        <w:pStyle w:val="ListParagraph"/>
        <w:ind w:left="0"/>
      </w:pPr>
      <w:r>
        <w:t>BiTKOO</w:t>
      </w:r>
    </w:p>
    <w:p w:rsidR="00E04B48" w:rsidRPr="00A348BC" w:rsidRDefault="00B87EE6" w:rsidP="00E04B48">
      <w:pPr>
        <w:pStyle w:val="ListParagraph"/>
        <w:ind w:left="0"/>
        <w:rPr>
          <w:sz w:val="20"/>
          <w:szCs w:val="20"/>
        </w:rPr>
      </w:pPr>
      <w:hyperlink r:id="rId48" w:history="1">
        <w:r w:rsidR="00E04B48" w:rsidRPr="00A348BC">
          <w:rPr>
            <w:rStyle w:val="Hyperlink"/>
            <w:sz w:val="20"/>
            <w:szCs w:val="20"/>
          </w:rPr>
          <w:t>http://www.bitkoo.com/</w:t>
        </w:r>
      </w:hyperlink>
    </w:p>
    <w:p w:rsidR="00E04B48" w:rsidRDefault="00E04B48" w:rsidP="00E04B48">
      <w:pPr>
        <w:pStyle w:val="ListParagraph"/>
        <w:ind w:left="0"/>
      </w:pPr>
    </w:p>
    <w:p w:rsidR="00E04B48" w:rsidRDefault="00E04B48" w:rsidP="00E04B48">
      <w:pPr>
        <w:pStyle w:val="ListParagraph"/>
        <w:ind w:left="0"/>
      </w:pPr>
      <w:r>
        <w:t>Jericho Systems</w:t>
      </w:r>
    </w:p>
    <w:p w:rsidR="00E04B48" w:rsidRPr="00A348BC" w:rsidRDefault="00B87EE6" w:rsidP="00E04B48">
      <w:pPr>
        <w:pStyle w:val="ListParagraph"/>
        <w:ind w:left="0"/>
        <w:rPr>
          <w:sz w:val="20"/>
          <w:szCs w:val="20"/>
        </w:rPr>
      </w:pPr>
      <w:hyperlink r:id="rId49" w:history="1">
        <w:r w:rsidR="00E04B48" w:rsidRPr="00A348BC">
          <w:rPr>
            <w:rStyle w:val="Hyperlink"/>
            <w:sz w:val="20"/>
            <w:szCs w:val="20"/>
          </w:rPr>
          <w:t>http://www.jerichosystems.com/</w:t>
        </w:r>
      </w:hyperlink>
    </w:p>
    <w:p w:rsidR="00E04B48" w:rsidRDefault="00E04B48" w:rsidP="00E04B48">
      <w:pPr>
        <w:pStyle w:val="ListParagraph"/>
        <w:ind w:left="0"/>
      </w:pPr>
    </w:p>
    <w:p w:rsidR="00E04B48" w:rsidRDefault="00E04B48" w:rsidP="00E04B48">
      <w:pPr>
        <w:pStyle w:val="ListParagraph"/>
        <w:ind w:left="0"/>
      </w:pPr>
      <w:r>
        <w:t>Holistic Enterprise-Ready Application Security Architecture Framework (HERAS-AF)</w:t>
      </w:r>
    </w:p>
    <w:p w:rsidR="00E04B48" w:rsidRPr="00A348BC" w:rsidRDefault="00B87EE6" w:rsidP="00E04B48">
      <w:pPr>
        <w:pStyle w:val="ListParagraph"/>
        <w:ind w:left="0"/>
        <w:rPr>
          <w:sz w:val="20"/>
          <w:szCs w:val="20"/>
        </w:rPr>
      </w:pPr>
      <w:hyperlink r:id="rId50" w:history="1">
        <w:r w:rsidR="00E04B48" w:rsidRPr="00A348BC">
          <w:rPr>
            <w:rStyle w:val="Hyperlink"/>
            <w:sz w:val="20"/>
            <w:szCs w:val="20"/>
          </w:rPr>
          <w:t>http://www.herasaf.org/</w:t>
        </w:r>
      </w:hyperlink>
    </w:p>
    <w:p w:rsidR="00C53F2E" w:rsidRDefault="00C53F2E" w:rsidP="00C53F2E"/>
    <w:p w:rsidR="00747DC9" w:rsidRDefault="00747DC9" w:rsidP="00C53F2E">
      <w:r>
        <w:t>Java</w:t>
      </w:r>
    </w:p>
    <w:p w:rsidR="00747DC9" w:rsidRDefault="00B87EE6" w:rsidP="00C53F2E">
      <w:hyperlink r:id="rId51" w:history="1">
        <w:r w:rsidR="00747DC9" w:rsidRPr="00B452BF">
          <w:rPr>
            <w:rStyle w:val="Hyperlink"/>
          </w:rPr>
          <w:t>www.java.com/</w:t>
        </w:r>
      </w:hyperlink>
    </w:p>
    <w:p w:rsidR="00747DC9" w:rsidRDefault="00747DC9" w:rsidP="00C53F2E"/>
    <w:p w:rsidR="00C53F2E" w:rsidRDefault="00C53F2E" w:rsidP="00C53F2E">
      <w:pPr>
        <w:pStyle w:val="ListParagraph"/>
        <w:ind w:left="0"/>
      </w:pPr>
      <w:r>
        <w:t>Glassfish</w:t>
      </w:r>
    </w:p>
    <w:p w:rsidR="00C53F2E" w:rsidRDefault="00B87EE6" w:rsidP="00C53F2E">
      <w:pPr>
        <w:pStyle w:val="ListParagraph"/>
        <w:ind w:left="0"/>
      </w:pPr>
      <w:hyperlink r:id="rId52" w:history="1">
        <w:r w:rsidR="00C53F2E" w:rsidRPr="00644D0E">
          <w:rPr>
            <w:rStyle w:val="Hyperlink"/>
          </w:rPr>
          <w:t>http://jax-ws.java.net/</w:t>
        </w:r>
      </w:hyperlink>
    </w:p>
    <w:p w:rsidR="00C53F2E" w:rsidRDefault="00C53F2E" w:rsidP="00C53F2E">
      <w:pPr>
        <w:pStyle w:val="ListParagraph"/>
        <w:ind w:left="0"/>
      </w:pPr>
    </w:p>
    <w:p w:rsidR="00C53F2E" w:rsidRDefault="00C53F2E" w:rsidP="00C53F2E">
      <w:pPr>
        <w:pStyle w:val="ListParagraph"/>
        <w:ind w:left="0"/>
      </w:pPr>
      <w:r>
        <w:t>Metro</w:t>
      </w:r>
    </w:p>
    <w:p w:rsidR="00C53F2E" w:rsidRDefault="00B87EE6" w:rsidP="00C53F2E">
      <w:pPr>
        <w:pStyle w:val="ListParagraph"/>
        <w:ind w:left="0"/>
      </w:pPr>
      <w:hyperlink r:id="rId53" w:history="1">
        <w:r w:rsidR="00C53F2E" w:rsidRPr="00644D0E">
          <w:rPr>
            <w:rStyle w:val="Hyperlink"/>
          </w:rPr>
          <w:t>http://metro.java.net/</w:t>
        </w:r>
      </w:hyperlink>
    </w:p>
    <w:p w:rsidR="00C53F2E" w:rsidRDefault="00C53F2E" w:rsidP="00C53F2E">
      <w:pPr>
        <w:pStyle w:val="ListParagraph"/>
        <w:ind w:left="0"/>
      </w:pPr>
    </w:p>
    <w:p w:rsidR="00C53F2E" w:rsidRDefault="00835E37" w:rsidP="00C53F2E">
      <w:pPr>
        <w:pStyle w:val="ListParagraph"/>
        <w:ind w:left="0"/>
      </w:pPr>
      <w:r>
        <w:t xml:space="preserve">Apache </w:t>
      </w:r>
      <w:r w:rsidR="00C53F2E">
        <w:t>Maven</w:t>
      </w:r>
    </w:p>
    <w:p w:rsidR="00C53F2E" w:rsidRDefault="00B87EE6" w:rsidP="00C53F2E">
      <w:pPr>
        <w:pStyle w:val="ListParagraph"/>
        <w:ind w:left="0"/>
      </w:pPr>
      <w:hyperlink r:id="rId54" w:history="1">
        <w:r w:rsidR="00C53F2E" w:rsidRPr="00644D0E">
          <w:rPr>
            <w:rStyle w:val="Hyperlink"/>
          </w:rPr>
          <w:t>http://maven.apache.org/</w:t>
        </w:r>
      </w:hyperlink>
    </w:p>
    <w:p w:rsidR="00ED4083" w:rsidRDefault="00ED4083">
      <w:r>
        <w:br w:type="page"/>
      </w:r>
    </w:p>
    <w:p w:rsidR="00306967" w:rsidRDefault="00070CF1" w:rsidP="00070CF1">
      <w:pPr>
        <w:pStyle w:val="Heading1"/>
        <w:numPr>
          <w:ilvl w:val="0"/>
          <w:numId w:val="0"/>
        </w:numPr>
        <w:ind w:left="432" w:hanging="432"/>
      </w:pPr>
      <w:bookmarkStart w:id="129" w:name="_Ref324807523"/>
      <w:bookmarkStart w:id="130" w:name="_Toc324854093"/>
      <w:r>
        <w:t xml:space="preserve">Appendix </w:t>
      </w:r>
      <w:r w:rsidR="00711260">
        <w:t>A</w:t>
      </w:r>
      <w:r>
        <w:t xml:space="preserve">: </w:t>
      </w:r>
      <w:r w:rsidR="009967DB">
        <w:t>Common Tasks</w:t>
      </w:r>
      <w:bookmarkEnd w:id="129"/>
      <w:bookmarkEnd w:id="130"/>
    </w:p>
    <w:p w:rsidR="009967DB" w:rsidRDefault="009967DB" w:rsidP="009967DB"/>
    <w:p w:rsidR="00BD1B70" w:rsidRDefault="00BD1B70" w:rsidP="009967DB">
      <w:pPr>
        <w:rPr>
          <w:b/>
        </w:rPr>
      </w:pPr>
      <w:r>
        <w:rPr>
          <w:b/>
        </w:rPr>
        <w:t>Executing SimplePDP</w:t>
      </w:r>
    </w:p>
    <w:p w:rsidR="00F97791" w:rsidRPr="00F97791" w:rsidRDefault="00F97791" w:rsidP="00F50103"/>
    <w:p w:rsidR="00F50103" w:rsidRDefault="00F50103" w:rsidP="00F50103">
      <w:r w:rsidRPr="003948DE">
        <w:rPr>
          <w:i/>
        </w:rPr>
        <w:t>Prerequisites</w:t>
      </w:r>
      <w:r w:rsidRPr="003948DE">
        <w:t>:</w:t>
      </w:r>
    </w:p>
    <w:p w:rsidR="00F50103" w:rsidRDefault="00F50103" w:rsidP="00F50103">
      <w:pPr>
        <w:pStyle w:val="ListParagraph"/>
        <w:numPr>
          <w:ilvl w:val="0"/>
          <w:numId w:val="75"/>
        </w:numPr>
      </w:pPr>
      <w:r>
        <w:t>Install the Dependency Libraries.</w:t>
      </w:r>
    </w:p>
    <w:p w:rsidR="00F50103" w:rsidRDefault="00F50103" w:rsidP="00F50103"/>
    <w:p w:rsidR="00AD2AC8" w:rsidRDefault="00AD2AC8" w:rsidP="00F50103">
      <w:r>
        <w:rPr>
          <w:i/>
        </w:rPr>
        <w:t>Steps</w:t>
      </w:r>
      <w:r>
        <w:t>:</w:t>
      </w:r>
    </w:p>
    <w:p w:rsidR="00AD2AC8" w:rsidRDefault="00AD2AC8" w:rsidP="00F50103">
      <w:r>
        <w:t>Invoke Java, with the following arguments:</w:t>
      </w:r>
    </w:p>
    <w:p w:rsidR="00AD2AC8" w:rsidRDefault="00AD2AC8" w:rsidP="00AD2AC8">
      <w:pPr>
        <w:pStyle w:val="ListParagraph"/>
        <w:numPr>
          <w:ilvl w:val="0"/>
          <w:numId w:val="79"/>
        </w:numPr>
      </w:pPr>
      <w:r>
        <w:t>The classpath needs to include the following:</w:t>
      </w:r>
    </w:p>
    <w:p w:rsidR="00AD2AC8" w:rsidRPr="00AD2AC8" w:rsidRDefault="00AD2AC8" w:rsidP="00AD2AC8">
      <w:pPr>
        <w:pStyle w:val="ListParagraph"/>
        <w:numPr>
          <w:ilvl w:val="1"/>
          <w:numId w:val="79"/>
        </w:numPr>
      </w:pPr>
      <w:r>
        <w:t>the SunXACML library (see Installing the Dependency Libraries)</w:t>
      </w:r>
    </w:p>
    <w:p w:rsidR="00467ECD" w:rsidRDefault="00467ECD" w:rsidP="00467ECD">
      <w:pPr>
        <w:pStyle w:val="ListParagraph"/>
        <w:numPr>
          <w:ilvl w:val="0"/>
          <w:numId w:val="79"/>
        </w:numPr>
      </w:pPr>
      <w:r>
        <w:t>The main class is “com.sun.xacml.support.SimplePDP”</w:t>
      </w:r>
    </w:p>
    <w:p w:rsidR="00467ECD" w:rsidRDefault="00467ECD" w:rsidP="00467ECD">
      <w:pPr>
        <w:pStyle w:val="ListParagraph"/>
        <w:numPr>
          <w:ilvl w:val="0"/>
          <w:numId w:val="79"/>
        </w:numPr>
      </w:pPr>
      <w:r>
        <w:t>The arguments to the main class are</w:t>
      </w:r>
    </w:p>
    <w:p w:rsidR="00467ECD" w:rsidRDefault="00467ECD" w:rsidP="00467ECD">
      <w:r>
        <w:t>“&lt;path/to/request-file&gt; &lt;path/to/policy-file&gt;” replacing “&lt;path/to/request-file&gt;” with the path to the file that contains the XACML request and replacing “&lt;path/to/policy-file&gt; with the path to the file that contains the XACML policy.</w:t>
      </w:r>
    </w:p>
    <w:p w:rsidR="00AD2AC8" w:rsidRDefault="00AD2AC8" w:rsidP="00F50103"/>
    <w:p w:rsidR="00467ECD" w:rsidRDefault="00467ECD" w:rsidP="00467ECD">
      <w:r>
        <w:t>The following steps explain how to do this on the virtual machine:</w:t>
      </w:r>
    </w:p>
    <w:p w:rsidR="00467ECD" w:rsidRDefault="00467ECD" w:rsidP="00467ECD">
      <w:pPr>
        <w:pStyle w:val="ListParagraph"/>
        <w:numPr>
          <w:ilvl w:val="0"/>
          <w:numId w:val="77"/>
        </w:numPr>
      </w:pPr>
      <w:r>
        <w:t>Open a terminal.</w:t>
      </w:r>
    </w:p>
    <w:p w:rsidR="00467ECD" w:rsidRDefault="00467ECD" w:rsidP="00467ECD">
      <w:pPr>
        <w:pStyle w:val="ListParagraph"/>
        <w:numPr>
          <w:ilvl w:val="0"/>
          <w:numId w:val="77"/>
        </w:numPr>
      </w:pPr>
      <w:r>
        <w:t>Enter the following command.</w:t>
      </w:r>
    </w:p>
    <w:p w:rsidR="00467ECD" w:rsidRDefault="00467ECD" w:rsidP="00F50103">
      <w:r>
        <w:t>“java –cp /home/guide/</w:t>
      </w:r>
      <w:r w:rsidR="00206C3B">
        <w:t>policy_guide/sample_impl/sunxacml/sunxacml</w:t>
      </w:r>
      <w:r>
        <w:t>.jar</w:t>
      </w:r>
      <w:r w:rsidR="00C01BA0">
        <w:t xml:space="preserve"> com.sun.xacml.support.SimplePDP</w:t>
      </w:r>
      <w:r>
        <w:t xml:space="preserve"> </w:t>
      </w:r>
      <w:r w:rsidR="00C01BA0">
        <w:t>&lt;path/to/request-file&gt; &lt;path/to/policy-file&gt;”</w:t>
      </w:r>
    </w:p>
    <w:p w:rsidR="00C01BA0" w:rsidRDefault="00C01BA0" w:rsidP="00F50103"/>
    <w:p w:rsidR="00134798" w:rsidRDefault="00134798" w:rsidP="00134798">
      <w:r>
        <w:t>Replace “&lt;path/to/request-file&gt;” with the path to the file that contains the XACML request and replacing “&lt;path/to/policy-file&gt; with the path to the file that contains the XACML policy. Be sure to not hit the enter key until the entire command is typed into the terminal.</w:t>
      </w:r>
    </w:p>
    <w:p w:rsidR="00134798" w:rsidRDefault="00134798" w:rsidP="00134798"/>
    <w:p w:rsidR="00134798" w:rsidRDefault="00134798" w:rsidP="00134798">
      <w:r>
        <w:t>If you want to output the XACML response to a file, then add the following to the end of the above command (be sure to first type a space):</w:t>
      </w:r>
    </w:p>
    <w:p w:rsidR="00134798" w:rsidRDefault="00134798" w:rsidP="00134798">
      <w:r>
        <w:t>“ &gt; &lt;path/to/response-file&gt;” replacing “&lt;path/to/response-file&gt;” with the path to the file that will contain the XACML response.</w:t>
      </w:r>
    </w:p>
    <w:p w:rsidR="00134798" w:rsidRDefault="00134798" w:rsidP="00134798"/>
    <w:p w:rsidR="00134798" w:rsidRDefault="002F752A" w:rsidP="00134798">
      <w:r>
        <w:t xml:space="preserve">While you are going through Lesson Group </w:t>
      </w:r>
      <w:r w:rsidR="00B87EE6">
        <w:fldChar w:fldCharType="begin"/>
      </w:r>
      <w:r>
        <w:instrText xml:space="preserve"> REF _Ref316032505 \w \h </w:instrText>
      </w:r>
      <w:r w:rsidR="00B87EE6">
        <w:fldChar w:fldCharType="separate"/>
      </w:r>
      <w:r w:rsidR="00B014E4">
        <w:t>3.1</w:t>
      </w:r>
      <w:r w:rsidR="00B87EE6">
        <w:fldChar w:fldCharType="end"/>
      </w:r>
      <w:r>
        <w:t>, w</w:t>
      </w:r>
      <w:r w:rsidR="00134798">
        <w:t>e suggest you enter this command from the directory</w:t>
      </w:r>
      <w:r w:rsidR="0060258F">
        <w:t xml:space="preserve"> that corresponds to the particular lesson in which you are currently working</w:t>
      </w:r>
      <w:r w:rsidR="00134798">
        <w:t>.</w:t>
      </w:r>
    </w:p>
    <w:p w:rsidR="00134798" w:rsidRDefault="00134798" w:rsidP="00F50103"/>
    <w:p w:rsidR="005216F2" w:rsidRDefault="005216F2" w:rsidP="00F50103">
      <w:r>
        <w:t>The end</w:t>
      </w:r>
    </w:p>
    <w:p w:rsidR="005216F2" w:rsidRDefault="005216F2" w:rsidP="00F50103"/>
    <w:p w:rsidR="006D1E08" w:rsidRPr="00F50103" w:rsidRDefault="006D1E08" w:rsidP="00F50103"/>
    <w:p w:rsidR="00F50103" w:rsidRDefault="00F50103" w:rsidP="00F50103">
      <w:pPr>
        <w:rPr>
          <w:b/>
        </w:rPr>
      </w:pPr>
      <w:r>
        <w:rPr>
          <w:b/>
        </w:rPr>
        <w:t>Executing SimplePDP (with a Configuration File)</w:t>
      </w:r>
    </w:p>
    <w:p w:rsidR="00F50103" w:rsidRDefault="00F50103" w:rsidP="00F50103"/>
    <w:p w:rsidR="006B09B7" w:rsidRDefault="006B09B7" w:rsidP="009967DB">
      <w:r w:rsidRPr="003948DE">
        <w:rPr>
          <w:i/>
        </w:rPr>
        <w:t>Prerequisites</w:t>
      </w:r>
      <w:r w:rsidRPr="003948DE">
        <w:t>:</w:t>
      </w:r>
    </w:p>
    <w:p w:rsidR="006B09B7" w:rsidRDefault="006B09B7" w:rsidP="00F50103">
      <w:pPr>
        <w:pStyle w:val="ListParagraph"/>
        <w:numPr>
          <w:ilvl w:val="0"/>
          <w:numId w:val="78"/>
        </w:numPr>
      </w:pPr>
      <w:r>
        <w:t>Install the Dependency Libraries</w:t>
      </w:r>
      <w:r w:rsidR="00F50103">
        <w:t>.</w:t>
      </w:r>
    </w:p>
    <w:p w:rsidR="003948DE" w:rsidRDefault="003948DE" w:rsidP="006B09B7"/>
    <w:p w:rsidR="006B09B7" w:rsidRDefault="006B09B7" w:rsidP="006B09B7">
      <w:r w:rsidRPr="003948DE">
        <w:rPr>
          <w:i/>
        </w:rPr>
        <w:t>Steps</w:t>
      </w:r>
      <w:r>
        <w:t>:</w:t>
      </w:r>
    </w:p>
    <w:p w:rsidR="003948DE" w:rsidRDefault="003948DE" w:rsidP="006B09B7">
      <w:r>
        <w:t>Invoke Java, with the following arguments:</w:t>
      </w:r>
    </w:p>
    <w:p w:rsidR="003948DE" w:rsidRDefault="003948DE" w:rsidP="00F50103">
      <w:pPr>
        <w:pStyle w:val="ListParagraph"/>
        <w:numPr>
          <w:ilvl w:val="0"/>
          <w:numId w:val="76"/>
        </w:numPr>
      </w:pPr>
      <w:r>
        <w:t>The classpath needs to include the following:</w:t>
      </w:r>
    </w:p>
    <w:p w:rsidR="003948DE" w:rsidRDefault="003948DE" w:rsidP="00F50103">
      <w:pPr>
        <w:pStyle w:val="ListParagraph"/>
        <w:numPr>
          <w:ilvl w:val="1"/>
          <w:numId w:val="76"/>
        </w:numPr>
      </w:pPr>
      <w:r>
        <w:t>the SunXACML library (see Installing the Dependency Libraries)</w:t>
      </w:r>
    </w:p>
    <w:p w:rsidR="003948DE" w:rsidRDefault="003948DE" w:rsidP="00F50103">
      <w:pPr>
        <w:pStyle w:val="ListParagraph"/>
        <w:numPr>
          <w:ilvl w:val="1"/>
          <w:numId w:val="76"/>
        </w:numPr>
      </w:pPr>
      <w:r>
        <w:t>the SunXACML module library (see Installing the Dependency Libraries)</w:t>
      </w:r>
    </w:p>
    <w:p w:rsidR="003948DE" w:rsidRDefault="003948DE" w:rsidP="00F50103">
      <w:pPr>
        <w:pStyle w:val="ListParagraph"/>
        <w:numPr>
          <w:ilvl w:val="1"/>
          <w:numId w:val="76"/>
        </w:numPr>
      </w:pPr>
      <w:r>
        <w:t xml:space="preserve">the Java EE 6 library (this </w:t>
      </w:r>
      <w:r w:rsidR="00AD2AC8">
        <w:t xml:space="preserve">is needed by the Policy Reference Module and </w:t>
      </w:r>
      <w:r>
        <w:t>gets installed automatically when the Dependency Libraries are installed)</w:t>
      </w:r>
    </w:p>
    <w:p w:rsidR="003948DE" w:rsidRDefault="003948DE" w:rsidP="00F50103">
      <w:pPr>
        <w:pStyle w:val="ListParagraph"/>
        <w:numPr>
          <w:ilvl w:val="0"/>
          <w:numId w:val="76"/>
        </w:numPr>
      </w:pPr>
      <w:r>
        <w:t>The “</w:t>
      </w:r>
      <w:r w:rsidR="00D8185B">
        <w:t>com.sun.xacml.</w:t>
      </w:r>
      <w:r>
        <w:t>SunXACMLConfigFile” environment variable needs to be set to the path to the SunXACML configuration file.</w:t>
      </w:r>
    </w:p>
    <w:p w:rsidR="003948DE" w:rsidRDefault="003948DE" w:rsidP="00F50103">
      <w:pPr>
        <w:pStyle w:val="ListParagraph"/>
        <w:numPr>
          <w:ilvl w:val="0"/>
          <w:numId w:val="76"/>
        </w:numPr>
      </w:pPr>
      <w:r>
        <w:t>The main class is “com.sun.xacml.support.SimplePDP”</w:t>
      </w:r>
    </w:p>
    <w:p w:rsidR="003948DE" w:rsidRDefault="003948DE" w:rsidP="00F50103">
      <w:pPr>
        <w:pStyle w:val="ListParagraph"/>
        <w:numPr>
          <w:ilvl w:val="0"/>
          <w:numId w:val="76"/>
        </w:numPr>
      </w:pPr>
      <w:r>
        <w:t xml:space="preserve">The arguments to the main class are “-config &lt;path/to/request-file”&gt; replacing “&lt;path/to/request-file&gt;” with the path to the XACML request file you want </w:t>
      </w:r>
      <w:r w:rsidR="00263D30">
        <w:t>to evaluate.</w:t>
      </w:r>
    </w:p>
    <w:p w:rsidR="00263D30" w:rsidRDefault="00263D30" w:rsidP="00263D30"/>
    <w:p w:rsidR="00263D30" w:rsidRDefault="00263D30" w:rsidP="00263D30">
      <w:r>
        <w:t>The following steps explain how to do this on the virtual machine:</w:t>
      </w:r>
    </w:p>
    <w:p w:rsidR="00263D30" w:rsidRDefault="00263D30" w:rsidP="00C01BA0">
      <w:pPr>
        <w:pStyle w:val="ListParagraph"/>
        <w:numPr>
          <w:ilvl w:val="0"/>
          <w:numId w:val="77"/>
        </w:numPr>
      </w:pPr>
      <w:r>
        <w:t>Open a terminal.</w:t>
      </w:r>
    </w:p>
    <w:p w:rsidR="00263D30" w:rsidRDefault="00263D30" w:rsidP="00F50103">
      <w:pPr>
        <w:pStyle w:val="ListParagraph"/>
        <w:numPr>
          <w:ilvl w:val="0"/>
          <w:numId w:val="77"/>
        </w:numPr>
      </w:pPr>
      <w:r>
        <w:t>Enter the following command.</w:t>
      </w:r>
    </w:p>
    <w:p w:rsidR="006B09B7" w:rsidRDefault="006B09B7" w:rsidP="00263D30">
      <w:r>
        <w:t>“java –cp</w:t>
      </w:r>
      <w:r w:rsidR="003948DE">
        <w:t xml:space="preserve"> </w:t>
      </w:r>
      <w:r w:rsidR="00206C3B">
        <w:t>/home/</w:t>
      </w:r>
      <w:r w:rsidR="00263D30">
        <w:t>guide/</w:t>
      </w:r>
      <w:r w:rsidR="00FF0B3A">
        <w:t>policy_guide/sample_impl</w:t>
      </w:r>
      <w:r w:rsidR="00263D30">
        <w:t>/sunxacml/sunxacml.jar:/home/guide/policy_guide/</w:t>
      </w:r>
      <w:r w:rsidR="00FF0B3A">
        <w:t>sample_impl/ImplGuide</w:t>
      </w:r>
      <w:r w:rsidR="00263D30">
        <w:t>SunXACML</w:t>
      </w:r>
      <w:r w:rsidR="00FF0B3A">
        <w:t>/target/</w:t>
      </w:r>
      <w:r w:rsidR="00263D30">
        <w:t>PolicyGuide-SunXACML-Modules-1.0-SNAPSHOT.jar:/home/guide/.m2/repository/javax/javaee-web-api/6.0-RC2/javaee-web-api-6.0-RC2.jar –D</w:t>
      </w:r>
      <w:r w:rsidR="0056022C">
        <w:t>com.sun.xacml.</w:t>
      </w:r>
      <w:r w:rsidR="00263D30">
        <w:t>SunXACMLConfigFile=</w:t>
      </w:r>
      <w:r w:rsidR="00467ECD">
        <w:t>&lt;path/to/SunXAC</w:t>
      </w:r>
      <w:r w:rsidR="00263D30">
        <w:t>ML</w:t>
      </w:r>
      <w:r w:rsidR="00467ECD">
        <w:t>-c</w:t>
      </w:r>
      <w:r w:rsidR="00263D30">
        <w:t>onfig</w:t>
      </w:r>
      <w:r w:rsidR="00467ECD">
        <w:t>-file&gt;</w:t>
      </w:r>
      <w:r w:rsidR="00263D30">
        <w:t xml:space="preserve"> com.sun.xacml.support.SimplePDP –config &lt;path/to/request-file&gt;”</w:t>
      </w:r>
    </w:p>
    <w:p w:rsidR="00263D30" w:rsidRDefault="00263D30" w:rsidP="00263D30"/>
    <w:p w:rsidR="00263D30" w:rsidRDefault="00467ECD" w:rsidP="00263D30">
      <w:r>
        <w:t xml:space="preserve">Replace “&lt;path/to/SunXACML-config-file&gt;” with the path to the SunXACML configuration file. </w:t>
      </w:r>
      <w:r w:rsidR="00F50103">
        <w:t xml:space="preserve">Replace “&lt;path/to/request-file&gt;” with the path </w:t>
      </w:r>
      <w:r w:rsidR="00E971CA">
        <w:t xml:space="preserve">to the file </w:t>
      </w:r>
      <w:r w:rsidR="00F50103">
        <w:t>th</w:t>
      </w:r>
      <w:r w:rsidR="00E971CA">
        <w:t>at</w:t>
      </w:r>
      <w:r w:rsidR="00F50103">
        <w:t xml:space="preserve"> </w:t>
      </w:r>
      <w:r w:rsidR="00E971CA">
        <w:t xml:space="preserve">contains the </w:t>
      </w:r>
      <w:r w:rsidR="00F50103">
        <w:t xml:space="preserve">XACML request you want to evaluate. </w:t>
      </w:r>
      <w:r w:rsidR="00263D30">
        <w:t>Be sure to not hit the enter key until the entire command is typed into the terminal.</w:t>
      </w:r>
    </w:p>
    <w:p w:rsidR="00F50103" w:rsidRDefault="00F50103" w:rsidP="00263D30"/>
    <w:p w:rsidR="00F50103" w:rsidRDefault="00F50103" w:rsidP="00263D30">
      <w:r>
        <w:t>If you want to output the XACML response to a file, then add the following to the end of the above command (be sure to first type a space):</w:t>
      </w:r>
    </w:p>
    <w:p w:rsidR="00F50103" w:rsidRDefault="00F50103" w:rsidP="00263D30">
      <w:r>
        <w:t>“ &gt; &lt;path/to/response-file&gt;” replacing “&lt;path/to/response-file&gt;” with the path to the file that will contain the XACML response.</w:t>
      </w:r>
    </w:p>
    <w:p w:rsidR="00263D30" w:rsidRDefault="00263D30" w:rsidP="00263D30"/>
    <w:p w:rsidR="00C01BA0" w:rsidRDefault="00C01BA0" w:rsidP="00263D30">
      <w:r>
        <w:t>We suggest you enter this command from the “/home/guide/policy_guide/” directory.</w:t>
      </w:r>
    </w:p>
    <w:p w:rsidR="005216F2" w:rsidRDefault="005216F2" w:rsidP="00263D30"/>
    <w:p w:rsidR="005216F2" w:rsidRDefault="005216F2" w:rsidP="00263D30">
      <w:r>
        <w:t>The end</w:t>
      </w:r>
    </w:p>
    <w:p w:rsidR="00C01BA0" w:rsidRDefault="00C01BA0" w:rsidP="00263D30"/>
    <w:p w:rsidR="006D1E08" w:rsidRPr="006B09B7" w:rsidRDefault="006D1E08" w:rsidP="00263D30"/>
    <w:p w:rsidR="00120A95" w:rsidRDefault="00120A95" w:rsidP="009967DB">
      <w:pPr>
        <w:rPr>
          <w:b/>
        </w:rPr>
      </w:pPr>
      <w:r>
        <w:rPr>
          <w:b/>
        </w:rPr>
        <w:t>Installing the Dependency Libraries</w:t>
      </w:r>
    </w:p>
    <w:p w:rsidR="00AF174A" w:rsidRDefault="00AF174A" w:rsidP="009967DB"/>
    <w:p w:rsidR="00FA1E3E" w:rsidRDefault="00FA1E3E" w:rsidP="00FA1E3E">
      <w:r w:rsidRPr="003948DE">
        <w:rPr>
          <w:i/>
        </w:rPr>
        <w:t>Prerequisites</w:t>
      </w:r>
      <w:r w:rsidRPr="003948DE">
        <w:t>:</w:t>
      </w:r>
    </w:p>
    <w:p w:rsidR="00FA1E3E" w:rsidRDefault="00FA1E3E" w:rsidP="00FA1E3E">
      <w:pPr>
        <w:pStyle w:val="ListParagraph"/>
        <w:numPr>
          <w:ilvl w:val="0"/>
          <w:numId w:val="80"/>
        </w:numPr>
      </w:pPr>
      <w:r>
        <w:t>Download and extract the accompanying file set. The virtual machine already has this file set extracted at the “/home/guide/policy_guide/” directory.</w:t>
      </w:r>
    </w:p>
    <w:p w:rsidR="009E5873" w:rsidRDefault="009E5873" w:rsidP="00FA1E3E">
      <w:pPr>
        <w:pStyle w:val="ListParagraph"/>
        <w:numPr>
          <w:ilvl w:val="0"/>
          <w:numId w:val="80"/>
        </w:numPr>
      </w:pPr>
      <w:r>
        <w:t>Note that this has already been done on the distributed virtual machine.</w:t>
      </w:r>
    </w:p>
    <w:p w:rsidR="00FA1E3E" w:rsidRDefault="00FA1E3E" w:rsidP="00FA1E3E"/>
    <w:p w:rsidR="00FA1E3E" w:rsidRPr="00FA1E3E" w:rsidRDefault="00FA1E3E" w:rsidP="00FA1E3E">
      <w:r>
        <w:rPr>
          <w:i/>
        </w:rPr>
        <w:t>Steps</w:t>
      </w:r>
      <w:r>
        <w:t>:</w:t>
      </w:r>
    </w:p>
    <w:p w:rsidR="00FA1E3E" w:rsidRDefault="00FA1E3E" w:rsidP="00FA1E3E">
      <w:pPr>
        <w:pStyle w:val="ListParagraph"/>
        <w:numPr>
          <w:ilvl w:val="0"/>
          <w:numId w:val="81"/>
        </w:numPr>
      </w:pPr>
      <w:r>
        <w:t>Open a terminal.</w:t>
      </w:r>
    </w:p>
    <w:p w:rsidR="00FA1E3E" w:rsidRDefault="00FA1E3E" w:rsidP="00FA1E3E">
      <w:pPr>
        <w:pStyle w:val="ListParagraph"/>
        <w:numPr>
          <w:ilvl w:val="0"/>
          <w:numId w:val="81"/>
        </w:numPr>
      </w:pPr>
      <w:r>
        <w:t>Go to the “$SAMPLE_IMPL/” directory.</w:t>
      </w:r>
    </w:p>
    <w:p w:rsidR="00FA1E3E" w:rsidRDefault="00FA1E3E" w:rsidP="00FA1E3E"/>
    <w:p w:rsidR="00967DA8" w:rsidRDefault="00FA1E3E" w:rsidP="00967DA8">
      <w:pPr>
        <w:pStyle w:val="ListParagraph"/>
        <w:numPr>
          <w:ilvl w:val="0"/>
          <w:numId w:val="81"/>
        </w:numPr>
      </w:pPr>
      <w:r>
        <w:t xml:space="preserve">Install the SunXACML library; </w:t>
      </w:r>
      <w:r w:rsidR="00967DA8">
        <w:t>do the following</w:t>
      </w:r>
      <w:r>
        <w:t>:</w:t>
      </w:r>
    </w:p>
    <w:p w:rsidR="00967DA8" w:rsidRDefault="00967DA8" w:rsidP="00967DA8">
      <w:pPr>
        <w:pStyle w:val="ListParagraph"/>
        <w:numPr>
          <w:ilvl w:val="1"/>
          <w:numId w:val="81"/>
        </w:numPr>
      </w:pPr>
      <w:r>
        <w:t>Go to the “$SAMPLE_IMPL/sunxacml/” directory.</w:t>
      </w:r>
    </w:p>
    <w:p w:rsidR="00967DA8" w:rsidRDefault="00967DA8" w:rsidP="00FA1E3E">
      <w:pPr>
        <w:pStyle w:val="ListParagraph"/>
        <w:numPr>
          <w:ilvl w:val="1"/>
          <w:numId w:val="81"/>
        </w:numPr>
      </w:pPr>
      <w:r>
        <w:t>Enter</w:t>
      </w:r>
    </w:p>
    <w:p w:rsidR="00FA1E3E" w:rsidRDefault="00FA1E3E" w:rsidP="00967DA8">
      <w:r>
        <w:t>“mvn install:install-file –Dfile=sunxacml.jar –D</w:t>
      </w:r>
      <w:r w:rsidR="00967DA8">
        <w:t>pomFile=pom.xml</w:t>
      </w:r>
      <w:r>
        <w:t>”</w:t>
      </w:r>
    </w:p>
    <w:p w:rsidR="00FA1E3E" w:rsidRDefault="00FA1E3E" w:rsidP="00FA1E3E"/>
    <w:p w:rsidR="00FA1E3E" w:rsidRDefault="00FA1E3E" w:rsidP="00FA1E3E">
      <w:pPr>
        <w:pStyle w:val="ListParagraph"/>
        <w:numPr>
          <w:ilvl w:val="0"/>
          <w:numId w:val="81"/>
        </w:numPr>
      </w:pPr>
      <w:r>
        <w:t xml:space="preserve">Install the wslib library; </w:t>
      </w:r>
      <w:r w:rsidR="00696CFA">
        <w:t>do the following</w:t>
      </w:r>
      <w:r>
        <w:t>:</w:t>
      </w:r>
    </w:p>
    <w:p w:rsidR="00696CFA" w:rsidRDefault="00696CFA" w:rsidP="00696CFA">
      <w:pPr>
        <w:pStyle w:val="ListParagraph"/>
        <w:numPr>
          <w:ilvl w:val="1"/>
          <w:numId w:val="81"/>
        </w:numPr>
      </w:pPr>
      <w:r>
        <w:t>Go to the “$SAMPLE_IMPL/wslib/” directory.</w:t>
      </w:r>
    </w:p>
    <w:p w:rsidR="00696CFA" w:rsidRDefault="00696CFA" w:rsidP="00696CFA">
      <w:pPr>
        <w:pStyle w:val="ListParagraph"/>
        <w:numPr>
          <w:ilvl w:val="1"/>
          <w:numId w:val="81"/>
        </w:numPr>
      </w:pPr>
      <w:r>
        <w:t>Enter</w:t>
      </w:r>
    </w:p>
    <w:p w:rsidR="00FA1E3E" w:rsidRDefault="00FA1E3E" w:rsidP="00FA1E3E">
      <w:r>
        <w:t>“mvn install:install-file –Dfile=wslib.jar –D</w:t>
      </w:r>
      <w:r w:rsidR="00696CFA">
        <w:t>pomFile=pom.xml</w:t>
      </w:r>
      <w:r>
        <w:t>”</w:t>
      </w:r>
    </w:p>
    <w:p w:rsidR="00FA1E3E" w:rsidRDefault="00FA1E3E" w:rsidP="00FA1E3E"/>
    <w:p w:rsidR="00FA1E3E" w:rsidRDefault="00FA1E3E" w:rsidP="00FA1E3E">
      <w:pPr>
        <w:pStyle w:val="ListParagraph"/>
        <w:numPr>
          <w:ilvl w:val="0"/>
          <w:numId w:val="81"/>
        </w:numPr>
      </w:pPr>
      <w:r>
        <w:t>Install the SunXACML modules; do the following:</w:t>
      </w:r>
    </w:p>
    <w:p w:rsidR="00FA1E3E" w:rsidRDefault="007D1E5C" w:rsidP="00FA1E3E">
      <w:pPr>
        <w:pStyle w:val="ListParagraph"/>
        <w:numPr>
          <w:ilvl w:val="1"/>
          <w:numId w:val="81"/>
        </w:numPr>
      </w:pPr>
      <w:r>
        <w:t>Go to the “$SAMPLE_IMPL/ImplGuideSunXACML/” directory.</w:t>
      </w:r>
    </w:p>
    <w:p w:rsidR="007D1E5C" w:rsidRDefault="007D1E5C" w:rsidP="00FA1E3E">
      <w:pPr>
        <w:pStyle w:val="ListParagraph"/>
        <w:numPr>
          <w:ilvl w:val="1"/>
          <w:numId w:val="81"/>
        </w:numPr>
      </w:pPr>
      <w:r>
        <w:t>Enter “mvn clean install”</w:t>
      </w:r>
    </w:p>
    <w:p w:rsidR="007D1E5C" w:rsidRDefault="007D1E5C" w:rsidP="007D1E5C"/>
    <w:p w:rsidR="007D1E5C" w:rsidRDefault="007D1E5C" w:rsidP="007D1E5C">
      <w:pPr>
        <w:pStyle w:val="ListParagraph"/>
        <w:numPr>
          <w:ilvl w:val="0"/>
          <w:numId w:val="81"/>
        </w:numPr>
      </w:pPr>
      <w:r>
        <w:t>Install the obligations module; do the following:</w:t>
      </w:r>
    </w:p>
    <w:p w:rsidR="007D1E5C" w:rsidRDefault="007D1E5C" w:rsidP="007D1E5C">
      <w:pPr>
        <w:pStyle w:val="ListParagraph"/>
        <w:numPr>
          <w:ilvl w:val="1"/>
          <w:numId w:val="81"/>
        </w:numPr>
      </w:pPr>
      <w:r>
        <w:t>Go to the “$SAMPLE_IMPL/obligation” directory.</w:t>
      </w:r>
    </w:p>
    <w:p w:rsidR="007D1E5C" w:rsidRDefault="007D1E5C" w:rsidP="007D1E5C">
      <w:pPr>
        <w:pStyle w:val="ListParagraph"/>
        <w:numPr>
          <w:ilvl w:val="1"/>
          <w:numId w:val="81"/>
        </w:numPr>
      </w:pPr>
      <w:r>
        <w:t>Enter “mvn clean install”</w:t>
      </w:r>
    </w:p>
    <w:p w:rsidR="000B21F6" w:rsidRDefault="000B21F6" w:rsidP="000B21F6"/>
    <w:p w:rsidR="00D34D17" w:rsidRDefault="001C54DD" w:rsidP="00D34D17">
      <w:pPr>
        <w:pStyle w:val="ListParagraph"/>
        <w:numPr>
          <w:ilvl w:val="0"/>
          <w:numId w:val="81"/>
        </w:numPr>
      </w:pPr>
      <w:r>
        <w:t>(Re-)Deploy the STS/ADS module; do the following:</w:t>
      </w:r>
    </w:p>
    <w:p w:rsidR="001C54DD" w:rsidRDefault="001C54DD" w:rsidP="001C54DD">
      <w:pPr>
        <w:pStyle w:val="ListParagraph"/>
        <w:numPr>
          <w:ilvl w:val="1"/>
          <w:numId w:val="81"/>
        </w:numPr>
      </w:pPr>
      <w:r>
        <w:t xml:space="preserve">Make sure </w:t>
      </w:r>
      <w:r w:rsidR="00A1329D">
        <w:t xml:space="preserve">“domain1” </w:t>
      </w:r>
      <w:r w:rsidR="00340C4A">
        <w:t>is running in Glassfish.</w:t>
      </w:r>
    </w:p>
    <w:p w:rsidR="001C54DD" w:rsidRDefault="001C54DD" w:rsidP="001C54DD">
      <w:pPr>
        <w:pStyle w:val="ListParagraph"/>
        <w:numPr>
          <w:ilvl w:val="1"/>
          <w:numId w:val="81"/>
        </w:numPr>
      </w:pPr>
      <w:r>
        <w:t>Open a web browser on the local machine</w:t>
      </w:r>
    </w:p>
    <w:p w:rsidR="001C54DD" w:rsidRDefault="001C54DD" w:rsidP="001C54DD">
      <w:pPr>
        <w:pStyle w:val="ListParagraph"/>
        <w:numPr>
          <w:ilvl w:val="1"/>
          <w:numId w:val="81"/>
        </w:numPr>
      </w:pPr>
      <w:r>
        <w:t>Browse to “http://localhost:4848”</w:t>
      </w:r>
    </w:p>
    <w:p w:rsidR="001C54DD" w:rsidRDefault="001C54DD" w:rsidP="001C54DD">
      <w:pPr>
        <w:pStyle w:val="ListParagraph"/>
        <w:numPr>
          <w:ilvl w:val="1"/>
          <w:numId w:val="81"/>
        </w:numPr>
      </w:pPr>
      <w:r>
        <w:t>On the left, vertical menu, click “Applications”.</w:t>
      </w:r>
    </w:p>
    <w:p w:rsidR="001C54DD" w:rsidRDefault="001C54DD" w:rsidP="001C54DD">
      <w:pPr>
        <w:pStyle w:val="ListParagraph"/>
        <w:numPr>
          <w:ilvl w:val="1"/>
          <w:numId w:val="81"/>
        </w:numPr>
      </w:pPr>
      <w:r>
        <w:t>If “m2sts” is listed, then click the checkbox next to “m2sts” and then click “Undeploy”.</w:t>
      </w:r>
    </w:p>
    <w:p w:rsidR="001C54DD" w:rsidRDefault="001C54DD" w:rsidP="001C54DD">
      <w:pPr>
        <w:pStyle w:val="ListParagraph"/>
        <w:numPr>
          <w:ilvl w:val="1"/>
          <w:numId w:val="81"/>
        </w:numPr>
      </w:pPr>
      <w:r>
        <w:t>Click “Deploy”.</w:t>
      </w:r>
    </w:p>
    <w:p w:rsidR="001C54DD" w:rsidRDefault="001C54DD" w:rsidP="001C54DD">
      <w:pPr>
        <w:pStyle w:val="ListParagraph"/>
        <w:numPr>
          <w:ilvl w:val="1"/>
          <w:numId w:val="81"/>
        </w:numPr>
      </w:pPr>
      <w:r>
        <w:t>Under “Packaged File to Be Uploaded to the Server”, click “Browse”.</w:t>
      </w:r>
    </w:p>
    <w:p w:rsidR="001C54DD" w:rsidRDefault="001C54DD" w:rsidP="001C54DD">
      <w:pPr>
        <w:pStyle w:val="ListParagraph"/>
        <w:numPr>
          <w:ilvl w:val="1"/>
          <w:numId w:val="81"/>
        </w:numPr>
      </w:pPr>
      <w:r>
        <w:t>Go to the “$SAMPLE_IMPL/” directory.</w:t>
      </w:r>
    </w:p>
    <w:p w:rsidR="001C54DD" w:rsidRDefault="001C54DD" w:rsidP="001C54DD">
      <w:pPr>
        <w:pStyle w:val="ListParagraph"/>
        <w:numPr>
          <w:ilvl w:val="1"/>
          <w:numId w:val="81"/>
        </w:numPr>
      </w:pPr>
      <w:r>
        <w:t>Select the “m2sts.war” file and click “Open”.</w:t>
      </w:r>
    </w:p>
    <w:p w:rsidR="001C54DD" w:rsidRDefault="001C54DD" w:rsidP="001C54DD">
      <w:pPr>
        <w:pStyle w:val="ListParagraph"/>
        <w:numPr>
          <w:ilvl w:val="1"/>
          <w:numId w:val="81"/>
        </w:numPr>
      </w:pPr>
      <w:r>
        <w:t>Click “OK”.</w:t>
      </w:r>
    </w:p>
    <w:p w:rsidR="001C54DD" w:rsidRDefault="001C54DD" w:rsidP="001C54DD"/>
    <w:p w:rsidR="000B21F6" w:rsidRDefault="000B21F6" w:rsidP="001C54DD">
      <w:r>
        <w:t>The end</w:t>
      </w:r>
    </w:p>
    <w:p w:rsidR="00FA1E3E" w:rsidRDefault="00FA1E3E" w:rsidP="00FA1E3E"/>
    <w:p w:rsidR="00FA1E3E" w:rsidRPr="00AF174A" w:rsidRDefault="00FA1E3E" w:rsidP="009967DB"/>
    <w:p w:rsidR="00EC4758" w:rsidRDefault="00EC4758" w:rsidP="009967DB">
      <w:pPr>
        <w:rPr>
          <w:b/>
        </w:rPr>
      </w:pPr>
      <w:r>
        <w:rPr>
          <w:b/>
        </w:rPr>
        <w:t>Building the WSC/Web Portal</w:t>
      </w:r>
    </w:p>
    <w:p w:rsidR="00AF174A" w:rsidRDefault="00AF174A" w:rsidP="009967DB"/>
    <w:p w:rsidR="00E93CD9" w:rsidRDefault="00E93CD9" w:rsidP="00E93CD9">
      <w:r w:rsidRPr="003948DE">
        <w:rPr>
          <w:i/>
        </w:rPr>
        <w:t>Prerequisites</w:t>
      </w:r>
      <w:r w:rsidRPr="003948DE">
        <w:t>:</w:t>
      </w:r>
    </w:p>
    <w:p w:rsidR="00E93CD9" w:rsidRDefault="00E93CD9" w:rsidP="00E93CD9">
      <w:pPr>
        <w:pStyle w:val="ListParagraph"/>
        <w:numPr>
          <w:ilvl w:val="0"/>
          <w:numId w:val="82"/>
        </w:numPr>
      </w:pPr>
      <w:r>
        <w:t>Install the dependency libraries.</w:t>
      </w:r>
    </w:p>
    <w:p w:rsidR="00E93CD9" w:rsidRDefault="00E93CD9" w:rsidP="009967DB"/>
    <w:p w:rsidR="00E93CD9" w:rsidRDefault="00E93CD9" w:rsidP="009967DB">
      <w:r>
        <w:rPr>
          <w:i/>
        </w:rPr>
        <w:t>Steps</w:t>
      </w:r>
      <w:r>
        <w:t>:</w:t>
      </w:r>
    </w:p>
    <w:p w:rsidR="00E93CD9" w:rsidRDefault="00E93CD9" w:rsidP="00E93CD9">
      <w:pPr>
        <w:pStyle w:val="ListParagraph"/>
        <w:numPr>
          <w:ilvl w:val="0"/>
          <w:numId w:val="83"/>
        </w:numPr>
      </w:pPr>
      <w:r>
        <w:t>Open a terminal.</w:t>
      </w:r>
    </w:p>
    <w:p w:rsidR="00E93CD9" w:rsidRDefault="00E93CD9" w:rsidP="00E93CD9">
      <w:pPr>
        <w:pStyle w:val="ListParagraph"/>
        <w:numPr>
          <w:ilvl w:val="0"/>
          <w:numId w:val="83"/>
        </w:numPr>
      </w:pPr>
      <w:r>
        <w:t>Go to the “$SAMPLE_IMPL/wsc” directory.</w:t>
      </w:r>
    </w:p>
    <w:p w:rsidR="00E93CD9" w:rsidRDefault="00E93CD9" w:rsidP="00E93CD9">
      <w:pPr>
        <w:pStyle w:val="ListParagraph"/>
        <w:numPr>
          <w:ilvl w:val="0"/>
          <w:numId w:val="83"/>
        </w:numPr>
      </w:pPr>
      <w:r>
        <w:t>Enter “mvn clean package”</w:t>
      </w:r>
    </w:p>
    <w:p w:rsidR="00E93CD9" w:rsidRDefault="00E93CD9" w:rsidP="009967DB"/>
    <w:p w:rsidR="00E93CD9" w:rsidRPr="00E93CD9" w:rsidRDefault="00E93CD9" w:rsidP="009967DB">
      <w:r>
        <w:t>The end</w:t>
      </w:r>
    </w:p>
    <w:p w:rsidR="00E93CD9" w:rsidRDefault="00E93CD9" w:rsidP="009967DB"/>
    <w:p w:rsidR="00F97791" w:rsidRPr="00AF174A" w:rsidRDefault="00F97791" w:rsidP="009967DB"/>
    <w:p w:rsidR="00EC4758" w:rsidRDefault="00EC4758" w:rsidP="009967DB">
      <w:pPr>
        <w:rPr>
          <w:b/>
        </w:rPr>
      </w:pPr>
      <w:r>
        <w:rPr>
          <w:b/>
        </w:rPr>
        <w:t>Building the WSP</w:t>
      </w:r>
    </w:p>
    <w:p w:rsidR="00E93CD9" w:rsidRDefault="00E93CD9" w:rsidP="00E93CD9"/>
    <w:p w:rsidR="00E93CD9" w:rsidRDefault="00E93CD9" w:rsidP="00E93CD9">
      <w:r w:rsidRPr="003948DE">
        <w:rPr>
          <w:i/>
        </w:rPr>
        <w:t>Prerequisites</w:t>
      </w:r>
      <w:r w:rsidRPr="003948DE">
        <w:t>:</w:t>
      </w:r>
    </w:p>
    <w:p w:rsidR="00E93CD9" w:rsidRDefault="00E93CD9" w:rsidP="00E93CD9">
      <w:pPr>
        <w:pStyle w:val="ListParagraph"/>
        <w:numPr>
          <w:ilvl w:val="0"/>
          <w:numId w:val="84"/>
        </w:numPr>
      </w:pPr>
      <w:r>
        <w:t>Install the dependency libraries.</w:t>
      </w:r>
    </w:p>
    <w:p w:rsidR="00E93CD9" w:rsidRDefault="00E93CD9" w:rsidP="00E93CD9"/>
    <w:p w:rsidR="00E93CD9" w:rsidRDefault="00E93CD9" w:rsidP="00E93CD9">
      <w:r>
        <w:rPr>
          <w:i/>
        </w:rPr>
        <w:t>Steps</w:t>
      </w:r>
      <w:r>
        <w:t>:</w:t>
      </w:r>
    </w:p>
    <w:p w:rsidR="00E93CD9" w:rsidRDefault="00E93CD9" w:rsidP="00E93CD9">
      <w:pPr>
        <w:pStyle w:val="ListParagraph"/>
        <w:numPr>
          <w:ilvl w:val="0"/>
          <w:numId w:val="85"/>
        </w:numPr>
      </w:pPr>
      <w:r>
        <w:t>Open a terminal.</w:t>
      </w:r>
    </w:p>
    <w:p w:rsidR="00E93CD9" w:rsidRDefault="00E93CD9" w:rsidP="00E93CD9">
      <w:pPr>
        <w:pStyle w:val="ListParagraph"/>
        <w:numPr>
          <w:ilvl w:val="0"/>
          <w:numId w:val="85"/>
        </w:numPr>
      </w:pPr>
      <w:r>
        <w:t>Go to the “$SAMPLE_IMPL/wsp” directory.</w:t>
      </w:r>
    </w:p>
    <w:p w:rsidR="00E93CD9" w:rsidRDefault="00E93CD9" w:rsidP="00E93CD9">
      <w:pPr>
        <w:pStyle w:val="ListParagraph"/>
        <w:numPr>
          <w:ilvl w:val="0"/>
          <w:numId w:val="85"/>
        </w:numPr>
      </w:pPr>
      <w:r>
        <w:t>Enter “mvn clean package”</w:t>
      </w:r>
    </w:p>
    <w:p w:rsidR="00E93CD9" w:rsidRDefault="00E93CD9" w:rsidP="00E93CD9"/>
    <w:p w:rsidR="00E93CD9" w:rsidRPr="00E93CD9" w:rsidRDefault="00E93CD9" w:rsidP="00E93CD9">
      <w:r>
        <w:t>The end</w:t>
      </w:r>
    </w:p>
    <w:p w:rsidR="00AF174A" w:rsidRDefault="00AF174A" w:rsidP="009967DB"/>
    <w:p w:rsidR="00F97791" w:rsidRPr="00AF174A" w:rsidRDefault="00F97791" w:rsidP="009967DB"/>
    <w:p w:rsidR="00D70AA6" w:rsidRDefault="00DE61EC" w:rsidP="009967DB">
      <w:pPr>
        <w:rPr>
          <w:b/>
        </w:rPr>
      </w:pPr>
      <w:r>
        <w:rPr>
          <w:b/>
        </w:rPr>
        <w:t>(Re-)</w:t>
      </w:r>
      <w:r w:rsidR="00D70AA6">
        <w:rPr>
          <w:b/>
        </w:rPr>
        <w:t>Deploying the WSC/Web Portal</w:t>
      </w:r>
      <w:r w:rsidR="00557B69">
        <w:rPr>
          <w:b/>
        </w:rPr>
        <w:t xml:space="preserve"> in the virtual machine</w:t>
      </w:r>
    </w:p>
    <w:p w:rsidR="00665C91" w:rsidRDefault="00665C91" w:rsidP="00665C91"/>
    <w:p w:rsidR="00665C91" w:rsidRDefault="00665C91" w:rsidP="00665C91">
      <w:r w:rsidRPr="003948DE">
        <w:rPr>
          <w:i/>
        </w:rPr>
        <w:t>Prerequisites</w:t>
      </w:r>
      <w:r w:rsidRPr="003948DE">
        <w:t>:</w:t>
      </w:r>
    </w:p>
    <w:p w:rsidR="00665C91" w:rsidRDefault="00665C91" w:rsidP="00665C91">
      <w:pPr>
        <w:pStyle w:val="ListParagraph"/>
        <w:numPr>
          <w:ilvl w:val="0"/>
          <w:numId w:val="86"/>
        </w:numPr>
      </w:pPr>
      <w:r>
        <w:t>Build the WSC/Web Portal.</w:t>
      </w:r>
    </w:p>
    <w:p w:rsidR="00C268E8" w:rsidRDefault="00C268E8" w:rsidP="00C268E8">
      <w:pPr>
        <w:pStyle w:val="ListParagraph"/>
        <w:numPr>
          <w:ilvl w:val="0"/>
          <w:numId w:val="86"/>
        </w:numPr>
      </w:pPr>
      <w:r>
        <w:t>Make sure Apache is running.</w:t>
      </w:r>
    </w:p>
    <w:p w:rsidR="00665C91" w:rsidRDefault="00665C91" w:rsidP="00665C91"/>
    <w:p w:rsidR="00665C91" w:rsidRDefault="00665C91" w:rsidP="00665C91">
      <w:r>
        <w:rPr>
          <w:i/>
        </w:rPr>
        <w:t>Steps</w:t>
      </w:r>
      <w:r>
        <w:t>:</w:t>
      </w:r>
    </w:p>
    <w:p w:rsidR="00CF1EBF" w:rsidRDefault="00CF1EBF" w:rsidP="00665C91">
      <w:pPr>
        <w:pStyle w:val="ListParagraph"/>
        <w:numPr>
          <w:ilvl w:val="0"/>
          <w:numId w:val="87"/>
        </w:numPr>
      </w:pPr>
      <w:r>
        <w:t>Copy the “$SAMPLE_IMPL/wsc/target/m2wsc.war” file to the “/opt/tomcat/webapps/” directory (replacing the existing m2wsc.war file if it’s already in “/opt/tomcat/webapps/”).</w:t>
      </w:r>
    </w:p>
    <w:p w:rsidR="00D9216F" w:rsidRDefault="00D9216F" w:rsidP="00D9216F">
      <w:pPr>
        <w:pStyle w:val="ListParagraph"/>
        <w:numPr>
          <w:ilvl w:val="1"/>
          <w:numId w:val="87"/>
        </w:numPr>
      </w:pPr>
      <w:r>
        <w:t>This needs to be done as root.</w:t>
      </w:r>
    </w:p>
    <w:p w:rsidR="0078765B" w:rsidRDefault="0078765B" w:rsidP="00D9216F"/>
    <w:p w:rsidR="00D9216F" w:rsidRDefault="00D9216F" w:rsidP="00D9216F">
      <w:r>
        <w:t>To do this you can run the following command:</w:t>
      </w:r>
    </w:p>
    <w:p w:rsidR="00D9216F" w:rsidRDefault="00D9216F" w:rsidP="00D9216F">
      <w:r>
        <w:t>“sudo cp /home/guide/policy_guide/sample_impl/wsc/target/m2wsc.war /opt/tomcat/webapps/”.</w:t>
      </w:r>
    </w:p>
    <w:p w:rsidR="00D9216F" w:rsidRDefault="00D9216F" w:rsidP="00D9216F"/>
    <w:p w:rsidR="00665C91" w:rsidRDefault="00D9216F" w:rsidP="00665C91">
      <w:pPr>
        <w:pStyle w:val="ListParagraph"/>
        <w:numPr>
          <w:ilvl w:val="0"/>
          <w:numId w:val="87"/>
        </w:numPr>
      </w:pPr>
      <w:r>
        <w:t>Restart Apache.</w:t>
      </w:r>
    </w:p>
    <w:p w:rsidR="00665C91" w:rsidRDefault="00665C91" w:rsidP="00665C91"/>
    <w:p w:rsidR="00C268E8" w:rsidRDefault="00C268E8" w:rsidP="00665C91">
      <w:r>
        <w:t>The end</w:t>
      </w:r>
    </w:p>
    <w:p w:rsidR="00665C91" w:rsidRDefault="00665C91" w:rsidP="009967DB"/>
    <w:p w:rsidR="00F97791" w:rsidRPr="00665C91" w:rsidRDefault="00F97791" w:rsidP="009967DB"/>
    <w:p w:rsidR="00D70AA6" w:rsidRDefault="006D1A8D" w:rsidP="009967DB">
      <w:pPr>
        <w:rPr>
          <w:b/>
        </w:rPr>
      </w:pPr>
      <w:r>
        <w:rPr>
          <w:b/>
        </w:rPr>
        <w:t>(Re-)</w:t>
      </w:r>
      <w:r w:rsidR="00D70AA6">
        <w:rPr>
          <w:b/>
        </w:rPr>
        <w:t>Deploying the WSP</w:t>
      </w:r>
      <w:r w:rsidR="00557B69">
        <w:rPr>
          <w:b/>
        </w:rPr>
        <w:t xml:space="preserve"> in the virtual machine</w:t>
      </w:r>
    </w:p>
    <w:p w:rsidR="006D1A8D" w:rsidRDefault="006D1A8D" w:rsidP="006D1A8D"/>
    <w:p w:rsidR="006D1A8D" w:rsidRDefault="006D1A8D" w:rsidP="006D1A8D">
      <w:r w:rsidRPr="003948DE">
        <w:rPr>
          <w:i/>
        </w:rPr>
        <w:t>Prerequisites</w:t>
      </w:r>
      <w:r w:rsidRPr="003948DE">
        <w:t>:</w:t>
      </w:r>
    </w:p>
    <w:p w:rsidR="006D1A8D" w:rsidRDefault="006D1A8D" w:rsidP="006D1A8D">
      <w:pPr>
        <w:pStyle w:val="ListParagraph"/>
        <w:numPr>
          <w:ilvl w:val="0"/>
          <w:numId w:val="88"/>
        </w:numPr>
      </w:pPr>
      <w:r>
        <w:t xml:space="preserve">Build the </w:t>
      </w:r>
      <w:r w:rsidR="003D7CD4">
        <w:t>WSP</w:t>
      </w:r>
      <w:r>
        <w:t>.</w:t>
      </w:r>
    </w:p>
    <w:p w:rsidR="00C268E8" w:rsidRDefault="00C268E8" w:rsidP="00C268E8">
      <w:pPr>
        <w:pStyle w:val="ListParagraph"/>
        <w:numPr>
          <w:ilvl w:val="0"/>
          <w:numId w:val="88"/>
        </w:numPr>
      </w:pPr>
      <w:r>
        <w:t>Make sure</w:t>
      </w:r>
      <w:r w:rsidR="00340C4A">
        <w:t xml:space="preserve"> “domain1” is running in</w:t>
      </w:r>
      <w:r>
        <w:t xml:space="preserve"> Glassfish.</w:t>
      </w:r>
    </w:p>
    <w:p w:rsidR="006D1A8D" w:rsidRDefault="006D1A8D" w:rsidP="006D1A8D"/>
    <w:p w:rsidR="006D1A8D" w:rsidRDefault="006D1A8D" w:rsidP="006D1A8D">
      <w:r>
        <w:rPr>
          <w:i/>
        </w:rPr>
        <w:t>Steps</w:t>
      </w:r>
      <w:r>
        <w:t>:</w:t>
      </w:r>
    </w:p>
    <w:p w:rsidR="006D1A8D" w:rsidRDefault="006D1A8D" w:rsidP="006D1A8D">
      <w:pPr>
        <w:pStyle w:val="ListParagraph"/>
        <w:numPr>
          <w:ilvl w:val="0"/>
          <w:numId w:val="89"/>
        </w:numPr>
      </w:pPr>
      <w:r>
        <w:t>Open a web browser on the local machine.</w:t>
      </w:r>
    </w:p>
    <w:p w:rsidR="006D1A8D" w:rsidRDefault="006D1A8D" w:rsidP="006D1A8D">
      <w:pPr>
        <w:pStyle w:val="ListParagraph"/>
        <w:numPr>
          <w:ilvl w:val="0"/>
          <w:numId w:val="89"/>
        </w:numPr>
      </w:pPr>
      <w:r>
        <w:t>Browse to “http://localhost:4848”.</w:t>
      </w:r>
    </w:p>
    <w:p w:rsidR="006D1A8D" w:rsidRDefault="006D1A8D" w:rsidP="006D1A8D">
      <w:pPr>
        <w:pStyle w:val="ListParagraph"/>
        <w:numPr>
          <w:ilvl w:val="0"/>
          <w:numId w:val="89"/>
        </w:numPr>
      </w:pPr>
      <w:r>
        <w:t>On the left, vertical menu, click “Applications”.</w:t>
      </w:r>
    </w:p>
    <w:p w:rsidR="006D1A8D" w:rsidRDefault="006D1A8D" w:rsidP="006D1A8D">
      <w:pPr>
        <w:pStyle w:val="ListParagraph"/>
        <w:numPr>
          <w:ilvl w:val="0"/>
          <w:numId w:val="89"/>
        </w:numPr>
      </w:pPr>
      <w:r>
        <w:t>If “m2wsp” is listed, then click the checkbox next to “m2wsp” and then click “Undeploy”.</w:t>
      </w:r>
    </w:p>
    <w:p w:rsidR="006D1A8D" w:rsidRDefault="006D1A8D" w:rsidP="006D1A8D">
      <w:pPr>
        <w:pStyle w:val="ListParagraph"/>
        <w:numPr>
          <w:ilvl w:val="0"/>
          <w:numId w:val="89"/>
        </w:numPr>
      </w:pPr>
      <w:r>
        <w:t>Click “Deploy”.</w:t>
      </w:r>
    </w:p>
    <w:p w:rsidR="006D1A8D" w:rsidRDefault="006D1A8D" w:rsidP="006D1A8D">
      <w:pPr>
        <w:pStyle w:val="ListParagraph"/>
        <w:numPr>
          <w:ilvl w:val="0"/>
          <w:numId w:val="89"/>
        </w:numPr>
      </w:pPr>
      <w:r>
        <w:t>Under “Packaged File to Be Uploaded to the Server”, click “Browse”.</w:t>
      </w:r>
    </w:p>
    <w:p w:rsidR="006D1A8D" w:rsidRDefault="006D1A8D" w:rsidP="006D1A8D">
      <w:pPr>
        <w:pStyle w:val="ListParagraph"/>
        <w:numPr>
          <w:ilvl w:val="0"/>
          <w:numId w:val="89"/>
        </w:numPr>
      </w:pPr>
      <w:r>
        <w:t>Go to the “$SAMPLE_IMPL/wsp/target” directory.</w:t>
      </w:r>
    </w:p>
    <w:p w:rsidR="006D1A8D" w:rsidRDefault="006D1A8D" w:rsidP="006D1A8D">
      <w:pPr>
        <w:pStyle w:val="ListParagraph"/>
        <w:numPr>
          <w:ilvl w:val="0"/>
          <w:numId w:val="89"/>
        </w:numPr>
      </w:pPr>
      <w:r>
        <w:t>Select the “m2wsp.war” file and click “Open”.</w:t>
      </w:r>
    </w:p>
    <w:p w:rsidR="006D1A8D" w:rsidRDefault="006D1A8D" w:rsidP="006D1A8D">
      <w:pPr>
        <w:pStyle w:val="ListParagraph"/>
        <w:numPr>
          <w:ilvl w:val="0"/>
          <w:numId w:val="89"/>
        </w:numPr>
      </w:pPr>
      <w:r>
        <w:t>Click “OK”.</w:t>
      </w:r>
    </w:p>
    <w:p w:rsidR="006D1A8D" w:rsidRDefault="006D1A8D" w:rsidP="009967DB"/>
    <w:p w:rsidR="003D7CD4" w:rsidRDefault="003D7CD4" w:rsidP="009967DB">
      <w:r>
        <w:t>The end</w:t>
      </w:r>
    </w:p>
    <w:p w:rsidR="003D7CD4" w:rsidRDefault="003D7CD4" w:rsidP="009967DB"/>
    <w:p w:rsidR="00F97791" w:rsidRPr="006D1A8D" w:rsidRDefault="00F97791" w:rsidP="009967DB"/>
    <w:p w:rsidR="00711260" w:rsidRDefault="00711260" w:rsidP="009967DB">
      <w:pPr>
        <w:rPr>
          <w:b/>
        </w:rPr>
      </w:pPr>
      <w:r>
        <w:rPr>
          <w:b/>
        </w:rPr>
        <w:t xml:space="preserve">Restarting </w:t>
      </w:r>
      <w:r w:rsidR="007C0348">
        <w:rPr>
          <w:b/>
        </w:rPr>
        <w:t xml:space="preserve">the </w:t>
      </w:r>
      <w:r w:rsidR="00025CC9">
        <w:rPr>
          <w:b/>
        </w:rPr>
        <w:t>“</w:t>
      </w:r>
      <w:r w:rsidR="000C5DEB">
        <w:rPr>
          <w:b/>
        </w:rPr>
        <w:t>d</w:t>
      </w:r>
      <w:r w:rsidR="00025CC9">
        <w:rPr>
          <w:b/>
        </w:rPr>
        <w:t xml:space="preserve">omain1” in </w:t>
      </w:r>
      <w:r>
        <w:rPr>
          <w:b/>
        </w:rPr>
        <w:t>Glassfish</w:t>
      </w:r>
      <w:r w:rsidR="000C5DEB">
        <w:rPr>
          <w:b/>
        </w:rPr>
        <w:t xml:space="preserve"> in the virtual machine</w:t>
      </w:r>
    </w:p>
    <w:p w:rsidR="007C0348" w:rsidRDefault="007C0348" w:rsidP="009967DB"/>
    <w:p w:rsidR="000C5DEB" w:rsidRDefault="000C5DEB" w:rsidP="009967DB">
      <w:r>
        <w:rPr>
          <w:i/>
        </w:rPr>
        <w:t>Notes</w:t>
      </w:r>
      <w:r>
        <w:t>:</w:t>
      </w:r>
    </w:p>
    <w:p w:rsidR="000C5DEB" w:rsidRDefault="000C5DEB" w:rsidP="009967DB">
      <w:r>
        <w:t>In the virtual machine, Glassfish and domain1 are configured to start automatically on boot.</w:t>
      </w:r>
    </w:p>
    <w:p w:rsidR="000C5DEB" w:rsidRPr="000C5DEB" w:rsidRDefault="000C5DEB" w:rsidP="009967DB"/>
    <w:p w:rsidR="007C0348" w:rsidRDefault="000C5DEB" w:rsidP="009967DB">
      <w:r>
        <w:rPr>
          <w:i/>
        </w:rPr>
        <w:t>Steps</w:t>
      </w:r>
      <w:r>
        <w:t>:</w:t>
      </w:r>
    </w:p>
    <w:p w:rsidR="000C5DEB" w:rsidRDefault="000C5DEB" w:rsidP="000C5DEB">
      <w:pPr>
        <w:pStyle w:val="ListParagraph"/>
        <w:numPr>
          <w:ilvl w:val="0"/>
          <w:numId w:val="90"/>
        </w:numPr>
      </w:pPr>
      <w:r>
        <w:t>Open a terminal.</w:t>
      </w:r>
    </w:p>
    <w:p w:rsidR="000C5DEB" w:rsidRDefault="000C5DEB" w:rsidP="000C5DEB">
      <w:pPr>
        <w:pStyle w:val="ListParagraph"/>
        <w:numPr>
          <w:ilvl w:val="0"/>
          <w:numId w:val="90"/>
        </w:numPr>
      </w:pPr>
      <w:r>
        <w:t>Go to the “/opt/glassfish3/glassfish/bin/” directory.</w:t>
      </w:r>
    </w:p>
    <w:p w:rsidR="000C5DEB" w:rsidRDefault="000C5DEB" w:rsidP="000C5DEB">
      <w:pPr>
        <w:pStyle w:val="ListParagraph"/>
        <w:numPr>
          <w:ilvl w:val="0"/>
          <w:numId w:val="90"/>
        </w:numPr>
      </w:pPr>
      <w:r>
        <w:t>Enter “sudo asadmin stop-domain domain1”</w:t>
      </w:r>
    </w:p>
    <w:p w:rsidR="000C5DEB" w:rsidRDefault="000C5DEB" w:rsidP="000C5DEB">
      <w:pPr>
        <w:pStyle w:val="ListParagraph"/>
        <w:numPr>
          <w:ilvl w:val="0"/>
          <w:numId w:val="90"/>
        </w:numPr>
      </w:pPr>
      <w:r>
        <w:t>Wait for the command to complete.</w:t>
      </w:r>
    </w:p>
    <w:p w:rsidR="000C5DEB" w:rsidRDefault="000C5DEB" w:rsidP="000C5DEB">
      <w:pPr>
        <w:pStyle w:val="ListParagraph"/>
        <w:numPr>
          <w:ilvl w:val="0"/>
          <w:numId w:val="90"/>
        </w:numPr>
      </w:pPr>
      <w:r>
        <w:t>Enter “sudo asadmin start-domain domain1”</w:t>
      </w:r>
    </w:p>
    <w:p w:rsidR="000C5DEB" w:rsidRDefault="000C5DEB" w:rsidP="009967DB"/>
    <w:p w:rsidR="000C5DEB" w:rsidRPr="000C5DEB" w:rsidRDefault="000C5DEB" w:rsidP="009967DB">
      <w:r>
        <w:t>The end</w:t>
      </w:r>
    </w:p>
    <w:p w:rsidR="007C0348" w:rsidRDefault="007C0348" w:rsidP="009967DB"/>
    <w:p w:rsidR="00F97791" w:rsidRPr="007C0348" w:rsidRDefault="00F97791" w:rsidP="009967DB"/>
    <w:p w:rsidR="00711260" w:rsidRDefault="00711260" w:rsidP="009967DB">
      <w:pPr>
        <w:rPr>
          <w:b/>
        </w:rPr>
      </w:pPr>
      <w:r>
        <w:rPr>
          <w:b/>
        </w:rPr>
        <w:t>Restarting Apache</w:t>
      </w:r>
      <w:r w:rsidR="00FB6F1C">
        <w:rPr>
          <w:b/>
        </w:rPr>
        <w:t xml:space="preserve"> in the virtual machine</w:t>
      </w:r>
    </w:p>
    <w:p w:rsidR="007C0348" w:rsidRDefault="007C0348" w:rsidP="009967DB"/>
    <w:p w:rsidR="007C0348" w:rsidRDefault="000C5DEB" w:rsidP="009967DB">
      <w:r>
        <w:t>Open a terminal and enter</w:t>
      </w:r>
      <w:r w:rsidR="007C0348">
        <w:t>: “sudo /etc/init.d/httpd restart”</w:t>
      </w:r>
    </w:p>
    <w:p w:rsidR="00BC7C09" w:rsidRPr="007C0348" w:rsidRDefault="00BC7C09" w:rsidP="009967DB">
      <w:r>
        <w:t>The end</w:t>
      </w:r>
    </w:p>
    <w:p w:rsidR="00070CF1" w:rsidRDefault="00711260" w:rsidP="00070CF1">
      <w:pPr>
        <w:pStyle w:val="Heading1"/>
        <w:numPr>
          <w:ilvl w:val="0"/>
          <w:numId w:val="0"/>
        </w:numPr>
        <w:ind w:left="432" w:hanging="432"/>
      </w:pPr>
      <w:bookmarkStart w:id="131" w:name="_Ref324850680"/>
      <w:bookmarkStart w:id="132" w:name="_Toc324854094"/>
      <w:r>
        <w:t>Appendix B</w:t>
      </w:r>
      <w:r w:rsidR="00070CF1">
        <w:t>: Labels</w:t>
      </w:r>
      <w:bookmarkEnd w:id="131"/>
      <w:bookmarkEnd w:id="132"/>
    </w:p>
    <w:p w:rsidR="001D218A" w:rsidRPr="001D218A" w:rsidRDefault="001D218A" w:rsidP="001D218A"/>
    <w:tbl>
      <w:tblPr>
        <w:tblStyle w:val="MediumList2"/>
        <w:tblW w:w="0" w:type="auto"/>
        <w:jc w:val="center"/>
        <w:tblLook w:val="0420"/>
      </w:tblPr>
      <w:tblGrid>
        <w:gridCol w:w="2173"/>
        <w:gridCol w:w="4677"/>
        <w:gridCol w:w="2006"/>
      </w:tblGrid>
      <w:tr w:rsidR="00E90062" w:rsidTr="00E90062">
        <w:trPr>
          <w:cnfStyle w:val="100000000000"/>
          <w:trHeight w:val="282"/>
          <w:jc w:val="center"/>
        </w:trPr>
        <w:tc>
          <w:tcPr>
            <w:tcW w:w="2221" w:type="dxa"/>
            <w:tcBorders>
              <w:top w:val="single" w:sz="4" w:space="0" w:color="auto"/>
              <w:left w:val="single" w:sz="4" w:space="0" w:color="auto"/>
              <w:right w:val="single" w:sz="4" w:space="0" w:color="auto"/>
            </w:tcBorders>
            <w:hideMark/>
          </w:tcPr>
          <w:p w:rsidR="00E90062" w:rsidRDefault="00E90062" w:rsidP="003948DE">
            <w:pPr>
              <w:keepNext/>
              <w:rPr>
                <w:b/>
              </w:rPr>
            </w:pPr>
            <w:r>
              <w:rPr>
                <w:b/>
              </w:rPr>
              <w:t>Label</w:t>
            </w:r>
          </w:p>
        </w:tc>
        <w:tc>
          <w:tcPr>
            <w:tcW w:w="4108" w:type="dxa"/>
            <w:tcBorders>
              <w:top w:val="single" w:sz="4" w:space="0" w:color="auto"/>
              <w:left w:val="single" w:sz="4" w:space="0" w:color="auto"/>
              <w:right w:val="single" w:sz="4" w:space="0" w:color="auto"/>
            </w:tcBorders>
            <w:hideMark/>
          </w:tcPr>
          <w:p w:rsidR="00E90062" w:rsidRDefault="00E90062" w:rsidP="003948DE">
            <w:pPr>
              <w:keepNext/>
              <w:rPr>
                <w:b/>
              </w:rPr>
            </w:pPr>
            <w:r>
              <w:rPr>
                <w:b/>
              </w:rPr>
              <w:t>Definition</w:t>
            </w:r>
          </w:p>
        </w:tc>
        <w:tc>
          <w:tcPr>
            <w:tcW w:w="2527" w:type="dxa"/>
            <w:tcBorders>
              <w:top w:val="single" w:sz="4" w:space="0" w:color="auto"/>
              <w:left w:val="single" w:sz="4" w:space="0" w:color="auto"/>
              <w:right w:val="single" w:sz="4" w:space="0" w:color="auto"/>
            </w:tcBorders>
          </w:tcPr>
          <w:p w:rsidR="00E90062" w:rsidRDefault="00E90062" w:rsidP="003948DE">
            <w:pPr>
              <w:keepNext/>
              <w:rPr>
                <w:b/>
              </w:rPr>
            </w:pPr>
            <w:r>
              <w:rPr>
                <w:b/>
              </w:rPr>
              <w:t>Description</w:t>
            </w:r>
          </w:p>
        </w:tc>
      </w:tr>
      <w:tr w:rsidR="00E90062" w:rsidTr="00E90062">
        <w:trPr>
          <w:cnfStyle w:val="000000100000"/>
          <w:trHeight w:val="404"/>
          <w:jc w:val="center"/>
        </w:trPr>
        <w:tc>
          <w:tcPr>
            <w:tcW w:w="2221" w:type="dxa"/>
            <w:tcBorders>
              <w:left w:val="single" w:sz="4" w:space="0" w:color="auto"/>
              <w:right w:val="single" w:sz="4" w:space="0" w:color="auto"/>
            </w:tcBorders>
            <w:hideMark/>
          </w:tcPr>
          <w:p w:rsidR="00E90062" w:rsidRDefault="00E90062" w:rsidP="003948DE">
            <w:pPr>
              <w:keepNext/>
            </w:pPr>
            <w:r>
              <w:t>$POLICY_GUIDE</w:t>
            </w:r>
          </w:p>
        </w:tc>
        <w:tc>
          <w:tcPr>
            <w:tcW w:w="4108" w:type="dxa"/>
            <w:tcBorders>
              <w:left w:val="single" w:sz="4" w:space="0" w:color="auto"/>
              <w:right w:val="single" w:sz="4" w:space="0" w:color="auto"/>
            </w:tcBorders>
            <w:hideMark/>
          </w:tcPr>
          <w:p w:rsidR="00E90062" w:rsidRDefault="00E90062" w:rsidP="00EF079A">
            <w:pPr>
              <w:keepNext/>
            </w:pPr>
            <w:r>
              <w:t>/home/guide/policy_guide</w:t>
            </w:r>
          </w:p>
        </w:tc>
        <w:tc>
          <w:tcPr>
            <w:tcW w:w="2527" w:type="dxa"/>
            <w:tcBorders>
              <w:left w:val="single" w:sz="4" w:space="0" w:color="auto"/>
              <w:right w:val="single" w:sz="4" w:space="0" w:color="auto"/>
            </w:tcBorders>
          </w:tcPr>
          <w:p w:rsidR="00E90062" w:rsidRDefault="00E90062" w:rsidP="003948DE">
            <w:pPr>
              <w:keepNext/>
            </w:pPr>
            <w:r>
              <w:t>Base directory containing all files associated with this Guide</w:t>
            </w:r>
          </w:p>
        </w:tc>
      </w:tr>
      <w:tr w:rsidR="00E90062" w:rsidTr="00E90062">
        <w:trPr>
          <w:trHeight w:val="405"/>
          <w:jc w:val="center"/>
        </w:trPr>
        <w:tc>
          <w:tcPr>
            <w:tcW w:w="2221" w:type="dxa"/>
            <w:tcBorders>
              <w:top w:val="nil"/>
              <w:left w:val="single" w:sz="4" w:space="0" w:color="auto"/>
              <w:bottom w:val="nil"/>
              <w:right w:val="single" w:sz="4" w:space="0" w:color="auto"/>
            </w:tcBorders>
          </w:tcPr>
          <w:p w:rsidR="00E90062" w:rsidRDefault="00E90062" w:rsidP="00365FE4">
            <w:pPr>
              <w:keepNext/>
            </w:pPr>
            <w:r>
              <w:t>$SAMPLE_IMPL</w:t>
            </w:r>
          </w:p>
        </w:tc>
        <w:tc>
          <w:tcPr>
            <w:tcW w:w="4108" w:type="dxa"/>
            <w:tcBorders>
              <w:top w:val="nil"/>
              <w:left w:val="single" w:sz="4" w:space="0" w:color="auto"/>
              <w:bottom w:val="nil"/>
              <w:right w:val="single" w:sz="4" w:space="0" w:color="auto"/>
            </w:tcBorders>
          </w:tcPr>
          <w:p w:rsidR="00E90062" w:rsidRDefault="00E90062" w:rsidP="003948DE">
            <w:pPr>
              <w:keepNext/>
            </w:pPr>
            <w:r>
              <w:t>$POLICY_GUIDE/sample_impl</w:t>
            </w:r>
          </w:p>
        </w:tc>
        <w:tc>
          <w:tcPr>
            <w:tcW w:w="2527" w:type="dxa"/>
            <w:tcBorders>
              <w:top w:val="nil"/>
              <w:left w:val="single" w:sz="4" w:space="0" w:color="auto"/>
              <w:bottom w:val="nil"/>
              <w:right w:val="single" w:sz="4" w:space="0" w:color="auto"/>
            </w:tcBorders>
          </w:tcPr>
          <w:p w:rsidR="00E90062" w:rsidRDefault="00E90062" w:rsidP="003948DE">
            <w:pPr>
              <w:keepNext/>
            </w:pPr>
            <w:r>
              <w:t>Base directory containing all sample implementation files</w:t>
            </w:r>
          </w:p>
        </w:tc>
      </w:tr>
      <w:tr w:rsidR="00E90062" w:rsidTr="00E90062">
        <w:trPr>
          <w:cnfStyle w:val="000000100000"/>
          <w:trHeight w:val="405"/>
          <w:jc w:val="center"/>
        </w:trPr>
        <w:tc>
          <w:tcPr>
            <w:tcW w:w="2221" w:type="dxa"/>
            <w:tcBorders>
              <w:left w:val="single" w:sz="4" w:space="0" w:color="auto"/>
              <w:right w:val="single" w:sz="4" w:space="0" w:color="auto"/>
            </w:tcBorders>
            <w:hideMark/>
          </w:tcPr>
          <w:p w:rsidR="00E90062" w:rsidRPr="00365FE4" w:rsidRDefault="00E90062" w:rsidP="00365FE4">
            <w:pPr>
              <w:keepNext/>
            </w:pPr>
            <w:r>
              <w:t>$WSP_PRJ</w:t>
            </w:r>
          </w:p>
        </w:tc>
        <w:tc>
          <w:tcPr>
            <w:tcW w:w="4108" w:type="dxa"/>
            <w:tcBorders>
              <w:left w:val="single" w:sz="4" w:space="0" w:color="auto"/>
              <w:right w:val="single" w:sz="4" w:space="0" w:color="auto"/>
            </w:tcBorders>
            <w:hideMark/>
          </w:tcPr>
          <w:p w:rsidR="00E90062" w:rsidRDefault="00E90062" w:rsidP="0059504A">
            <w:pPr>
              <w:keepNext/>
            </w:pPr>
            <w:r>
              <w:t>$SAMPLE_IMPL/wsp</w:t>
            </w:r>
          </w:p>
        </w:tc>
        <w:tc>
          <w:tcPr>
            <w:tcW w:w="2527" w:type="dxa"/>
            <w:tcBorders>
              <w:left w:val="single" w:sz="4" w:space="0" w:color="auto"/>
              <w:right w:val="single" w:sz="4" w:space="0" w:color="auto"/>
            </w:tcBorders>
          </w:tcPr>
          <w:p w:rsidR="00E90062" w:rsidRDefault="00E90062" w:rsidP="0059504A">
            <w:pPr>
              <w:keepNext/>
            </w:pPr>
            <w:r>
              <w:t>The WSP module</w:t>
            </w:r>
          </w:p>
        </w:tc>
      </w:tr>
      <w:tr w:rsidR="00E90062" w:rsidTr="00E90062">
        <w:trPr>
          <w:trHeight w:val="350"/>
          <w:jc w:val="center"/>
        </w:trPr>
        <w:tc>
          <w:tcPr>
            <w:tcW w:w="2221" w:type="dxa"/>
            <w:tcBorders>
              <w:left w:val="single" w:sz="4" w:space="0" w:color="auto"/>
              <w:right w:val="single" w:sz="4" w:space="0" w:color="auto"/>
            </w:tcBorders>
            <w:hideMark/>
          </w:tcPr>
          <w:p w:rsidR="00E90062" w:rsidRDefault="00E90062" w:rsidP="003948DE">
            <w:pPr>
              <w:keepNext/>
            </w:pPr>
            <w:r>
              <w:t>$WSC_PRJ</w:t>
            </w:r>
          </w:p>
        </w:tc>
        <w:tc>
          <w:tcPr>
            <w:tcW w:w="4108" w:type="dxa"/>
            <w:tcBorders>
              <w:left w:val="single" w:sz="4" w:space="0" w:color="auto"/>
              <w:right w:val="single" w:sz="4" w:space="0" w:color="auto"/>
            </w:tcBorders>
            <w:hideMark/>
          </w:tcPr>
          <w:p w:rsidR="00E90062" w:rsidRDefault="00E90062" w:rsidP="003948DE">
            <w:pPr>
              <w:keepNext/>
            </w:pPr>
            <w:r>
              <w:t>$ SAMPLE_IMPL /wsc</w:t>
            </w:r>
          </w:p>
        </w:tc>
        <w:tc>
          <w:tcPr>
            <w:tcW w:w="2527" w:type="dxa"/>
            <w:tcBorders>
              <w:left w:val="single" w:sz="4" w:space="0" w:color="auto"/>
              <w:right w:val="single" w:sz="4" w:space="0" w:color="auto"/>
            </w:tcBorders>
          </w:tcPr>
          <w:p w:rsidR="00E90062" w:rsidRDefault="00E90062" w:rsidP="003948DE">
            <w:pPr>
              <w:keepNext/>
            </w:pPr>
            <w:r>
              <w:t>The WSC module</w:t>
            </w:r>
          </w:p>
        </w:tc>
      </w:tr>
      <w:tr w:rsidR="00E90062" w:rsidTr="00E90062">
        <w:trPr>
          <w:cnfStyle w:val="000000100000"/>
          <w:trHeight w:val="350"/>
          <w:jc w:val="center"/>
        </w:trPr>
        <w:tc>
          <w:tcPr>
            <w:tcW w:w="2221" w:type="dxa"/>
            <w:tcBorders>
              <w:left w:val="single" w:sz="4" w:space="0" w:color="auto"/>
              <w:right w:val="single" w:sz="4" w:space="0" w:color="auto"/>
            </w:tcBorders>
          </w:tcPr>
          <w:p w:rsidR="00E90062" w:rsidRDefault="00E90062" w:rsidP="003948DE">
            <w:pPr>
              <w:keepNext/>
            </w:pPr>
            <w:r>
              <w:t>$OBLG_PRJ</w:t>
            </w:r>
          </w:p>
        </w:tc>
        <w:tc>
          <w:tcPr>
            <w:tcW w:w="4108" w:type="dxa"/>
            <w:tcBorders>
              <w:left w:val="single" w:sz="4" w:space="0" w:color="auto"/>
              <w:right w:val="single" w:sz="4" w:space="0" w:color="auto"/>
            </w:tcBorders>
          </w:tcPr>
          <w:p w:rsidR="00E90062" w:rsidRDefault="00E90062" w:rsidP="003948DE">
            <w:pPr>
              <w:keepNext/>
            </w:pPr>
            <w:r>
              <w:t>$ SAMPLE_IMPL /obligation</w:t>
            </w:r>
          </w:p>
        </w:tc>
        <w:tc>
          <w:tcPr>
            <w:tcW w:w="2527" w:type="dxa"/>
            <w:tcBorders>
              <w:left w:val="single" w:sz="4" w:space="0" w:color="auto"/>
              <w:right w:val="single" w:sz="4" w:space="0" w:color="auto"/>
            </w:tcBorders>
          </w:tcPr>
          <w:p w:rsidR="00E90062" w:rsidRDefault="00E90062" w:rsidP="003948DE">
            <w:pPr>
              <w:keepNext/>
            </w:pPr>
            <w:r>
              <w:t>The Obligations module</w:t>
            </w:r>
          </w:p>
        </w:tc>
      </w:tr>
      <w:tr w:rsidR="00E90062" w:rsidTr="00E90062">
        <w:trPr>
          <w:trHeight w:val="350"/>
          <w:jc w:val="center"/>
        </w:trPr>
        <w:tc>
          <w:tcPr>
            <w:tcW w:w="2221" w:type="dxa"/>
            <w:tcBorders>
              <w:left w:val="single" w:sz="4" w:space="0" w:color="auto"/>
              <w:right w:val="single" w:sz="4" w:space="0" w:color="auto"/>
            </w:tcBorders>
          </w:tcPr>
          <w:p w:rsidR="00E90062" w:rsidRDefault="00E90062" w:rsidP="003948DE">
            <w:pPr>
              <w:keepNext/>
            </w:pPr>
            <w:r>
              <w:t>$SX_MOD_PRJ</w:t>
            </w:r>
          </w:p>
        </w:tc>
        <w:tc>
          <w:tcPr>
            <w:tcW w:w="4108" w:type="dxa"/>
            <w:tcBorders>
              <w:left w:val="single" w:sz="4" w:space="0" w:color="auto"/>
              <w:right w:val="single" w:sz="4" w:space="0" w:color="auto"/>
            </w:tcBorders>
          </w:tcPr>
          <w:p w:rsidR="00E90062" w:rsidRDefault="00E90062" w:rsidP="003948DE">
            <w:pPr>
              <w:keepNext/>
            </w:pPr>
            <w:r>
              <w:t>$ SAMPLE_IMPL /ImplGuideSunXACML</w:t>
            </w:r>
          </w:p>
        </w:tc>
        <w:tc>
          <w:tcPr>
            <w:tcW w:w="2527" w:type="dxa"/>
            <w:tcBorders>
              <w:left w:val="single" w:sz="4" w:space="0" w:color="auto"/>
              <w:right w:val="single" w:sz="4" w:space="0" w:color="auto"/>
            </w:tcBorders>
          </w:tcPr>
          <w:p w:rsidR="00E90062" w:rsidRDefault="00E90062" w:rsidP="003948DE">
            <w:pPr>
              <w:keepNext/>
            </w:pPr>
            <w:r>
              <w:t>The SunXACML Modules module</w:t>
            </w:r>
          </w:p>
        </w:tc>
      </w:tr>
      <w:tr w:rsidR="00E90062" w:rsidTr="00E90062">
        <w:trPr>
          <w:cnfStyle w:val="000000100000"/>
          <w:trHeight w:val="350"/>
          <w:jc w:val="center"/>
        </w:trPr>
        <w:tc>
          <w:tcPr>
            <w:tcW w:w="2221" w:type="dxa"/>
            <w:tcBorders>
              <w:left w:val="single" w:sz="4" w:space="0" w:color="auto"/>
              <w:right w:val="single" w:sz="4" w:space="0" w:color="auto"/>
            </w:tcBorders>
          </w:tcPr>
          <w:p w:rsidR="00E90062" w:rsidRDefault="00E90062" w:rsidP="003948DE">
            <w:pPr>
              <w:keepNext/>
            </w:pPr>
            <w:r>
              <w:t>$WEBPORTAL_URL</w:t>
            </w:r>
          </w:p>
        </w:tc>
        <w:tc>
          <w:tcPr>
            <w:tcW w:w="4108" w:type="dxa"/>
            <w:tcBorders>
              <w:left w:val="single" w:sz="4" w:space="0" w:color="auto"/>
              <w:right w:val="single" w:sz="4" w:space="0" w:color="auto"/>
            </w:tcBorders>
          </w:tcPr>
          <w:p w:rsidR="00E90062" w:rsidRDefault="00E90062" w:rsidP="003948DE">
            <w:pPr>
              <w:keepNext/>
            </w:pPr>
            <w:r>
              <w:t>http://sp.example.org/m2wsc/index.jsp</w:t>
            </w:r>
          </w:p>
        </w:tc>
        <w:tc>
          <w:tcPr>
            <w:tcW w:w="2527" w:type="dxa"/>
            <w:tcBorders>
              <w:left w:val="single" w:sz="4" w:space="0" w:color="auto"/>
              <w:right w:val="single" w:sz="4" w:space="0" w:color="auto"/>
            </w:tcBorders>
          </w:tcPr>
          <w:p w:rsidR="00E90062" w:rsidRDefault="00E90062" w:rsidP="003948DE">
            <w:pPr>
              <w:keepNext/>
            </w:pPr>
            <w:r>
              <w:t>The URL to access the sample application</w:t>
            </w:r>
          </w:p>
        </w:tc>
      </w:tr>
      <w:tr w:rsidR="00E90062" w:rsidTr="00E90062">
        <w:trPr>
          <w:trHeight w:val="350"/>
          <w:jc w:val="center"/>
        </w:trPr>
        <w:tc>
          <w:tcPr>
            <w:tcW w:w="2221" w:type="dxa"/>
            <w:tcBorders>
              <w:left w:val="single" w:sz="4" w:space="0" w:color="auto"/>
              <w:right w:val="single" w:sz="4" w:space="0" w:color="auto"/>
            </w:tcBorders>
          </w:tcPr>
          <w:p w:rsidR="00E90062" w:rsidRDefault="00E90062" w:rsidP="003948DE">
            <w:pPr>
              <w:keepNext/>
            </w:pPr>
            <w:r>
              <w:t>$WSP_SX_CONFIG</w:t>
            </w:r>
          </w:p>
        </w:tc>
        <w:tc>
          <w:tcPr>
            <w:tcW w:w="4108" w:type="dxa"/>
            <w:tcBorders>
              <w:left w:val="single" w:sz="4" w:space="0" w:color="auto"/>
              <w:right w:val="single" w:sz="4" w:space="0" w:color="auto"/>
            </w:tcBorders>
          </w:tcPr>
          <w:p w:rsidR="00E90062" w:rsidRDefault="00E90062" w:rsidP="003948DE">
            <w:pPr>
              <w:keepNext/>
            </w:pPr>
            <w:r>
              <w:t>$WSP_PRJ/src/main/webapp/META-INF/policies/SunXACMLConfig.xml</w:t>
            </w:r>
          </w:p>
        </w:tc>
        <w:tc>
          <w:tcPr>
            <w:tcW w:w="2527" w:type="dxa"/>
            <w:tcBorders>
              <w:left w:val="single" w:sz="4" w:space="0" w:color="auto"/>
              <w:right w:val="single" w:sz="4" w:space="0" w:color="auto"/>
            </w:tcBorders>
          </w:tcPr>
          <w:p w:rsidR="00E90062" w:rsidRDefault="00E90062" w:rsidP="003948DE">
            <w:pPr>
              <w:keepNext/>
            </w:pPr>
            <w:r>
              <w:t>The WSP’s SunXACML configuration file</w:t>
            </w:r>
          </w:p>
        </w:tc>
      </w:tr>
      <w:tr w:rsidR="00E90062" w:rsidTr="00E90062">
        <w:trPr>
          <w:cnfStyle w:val="000000100000"/>
          <w:trHeight w:val="350"/>
          <w:jc w:val="center"/>
        </w:trPr>
        <w:tc>
          <w:tcPr>
            <w:tcW w:w="2221" w:type="dxa"/>
            <w:tcBorders>
              <w:left w:val="single" w:sz="4" w:space="0" w:color="auto"/>
              <w:right w:val="single" w:sz="4" w:space="0" w:color="auto"/>
            </w:tcBorders>
          </w:tcPr>
          <w:p w:rsidR="00E90062" w:rsidRDefault="00E90062" w:rsidP="00E90062">
            <w:pPr>
              <w:keepNext/>
            </w:pPr>
            <w:r>
              <w:t>$WSP_RPF_CONFIG</w:t>
            </w:r>
          </w:p>
        </w:tc>
        <w:tc>
          <w:tcPr>
            <w:tcW w:w="4108" w:type="dxa"/>
            <w:tcBorders>
              <w:left w:val="single" w:sz="4" w:space="0" w:color="auto"/>
              <w:right w:val="single" w:sz="4" w:space="0" w:color="auto"/>
            </w:tcBorders>
          </w:tcPr>
          <w:p w:rsidR="00E90062" w:rsidRDefault="00E90062" w:rsidP="00E90062">
            <w:pPr>
              <w:keepNext/>
            </w:pPr>
            <w:r>
              <w:t>$WSP_PRJ/src/main/webapp/META-INF/policies/ReferencePolicyFinderConfig.xml</w:t>
            </w:r>
          </w:p>
        </w:tc>
        <w:tc>
          <w:tcPr>
            <w:tcW w:w="2527" w:type="dxa"/>
            <w:tcBorders>
              <w:left w:val="single" w:sz="4" w:space="0" w:color="auto"/>
              <w:right w:val="single" w:sz="4" w:space="0" w:color="auto"/>
            </w:tcBorders>
          </w:tcPr>
          <w:p w:rsidR="00E90062" w:rsidRDefault="00E90062" w:rsidP="003948DE">
            <w:pPr>
              <w:keepNext/>
            </w:pPr>
            <w:r>
              <w:t>The WSP’s Reference Policy Finder configuration file</w:t>
            </w:r>
          </w:p>
        </w:tc>
      </w:tr>
      <w:tr w:rsidR="008106D5" w:rsidTr="00E90062">
        <w:trPr>
          <w:trHeight w:val="350"/>
          <w:jc w:val="center"/>
        </w:trPr>
        <w:tc>
          <w:tcPr>
            <w:tcW w:w="2221" w:type="dxa"/>
            <w:tcBorders>
              <w:left w:val="single" w:sz="4" w:space="0" w:color="auto"/>
              <w:right w:val="single" w:sz="4" w:space="0" w:color="auto"/>
            </w:tcBorders>
          </w:tcPr>
          <w:p w:rsidR="008106D5" w:rsidRDefault="008106D5" w:rsidP="00E90062">
            <w:pPr>
              <w:keepNext/>
            </w:pPr>
            <w:r>
              <w:t>$WSP_OH_CONFIG</w:t>
            </w:r>
          </w:p>
        </w:tc>
        <w:tc>
          <w:tcPr>
            <w:tcW w:w="4108" w:type="dxa"/>
            <w:tcBorders>
              <w:left w:val="single" w:sz="4" w:space="0" w:color="auto"/>
              <w:right w:val="single" w:sz="4" w:space="0" w:color="auto"/>
            </w:tcBorders>
          </w:tcPr>
          <w:p w:rsidR="008106D5" w:rsidRDefault="008106D5" w:rsidP="00E90062">
            <w:pPr>
              <w:keepNext/>
            </w:pPr>
            <w:r>
              <w:t>$WSP_PRJ/src/main/webapp/META-INF/ObligationHandlerConfig.xml</w:t>
            </w:r>
          </w:p>
        </w:tc>
        <w:tc>
          <w:tcPr>
            <w:tcW w:w="2527" w:type="dxa"/>
            <w:tcBorders>
              <w:left w:val="single" w:sz="4" w:space="0" w:color="auto"/>
              <w:right w:val="single" w:sz="4" w:space="0" w:color="auto"/>
            </w:tcBorders>
          </w:tcPr>
          <w:p w:rsidR="008106D5" w:rsidRDefault="008106D5" w:rsidP="003948DE">
            <w:pPr>
              <w:keepNext/>
            </w:pPr>
            <w:r>
              <w:t>The WSP’s Obligation Handler configuration file</w:t>
            </w:r>
          </w:p>
        </w:tc>
      </w:tr>
    </w:tbl>
    <w:p w:rsidR="00070CF1" w:rsidRDefault="00070CF1" w:rsidP="00070CF1"/>
    <w:p w:rsidR="00070CF1" w:rsidRDefault="00711260" w:rsidP="00070CF1">
      <w:pPr>
        <w:pStyle w:val="Heading1"/>
        <w:numPr>
          <w:ilvl w:val="0"/>
          <w:numId w:val="0"/>
        </w:numPr>
        <w:ind w:left="432" w:hanging="432"/>
      </w:pPr>
      <w:bookmarkStart w:id="133" w:name="_Toc324854095"/>
      <w:r>
        <w:t>Appendix C</w:t>
      </w:r>
      <w:r w:rsidR="00070CF1">
        <w:t>: XACML Reference Tables</w:t>
      </w:r>
      <w:bookmarkEnd w:id="133"/>
    </w:p>
    <w:p w:rsidR="00CE1434" w:rsidRDefault="00CE1434" w:rsidP="00CE1434"/>
    <w:tbl>
      <w:tblPr>
        <w:tblStyle w:val="MediumList2"/>
        <w:tblW w:w="0" w:type="auto"/>
        <w:jc w:val="center"/>
        <w:tblLook w:val="0420"/>
      </w:tblPr>
      <w:tblGrid>
        <w:gridCol w:w="2268"/>
        <w:gridCol w:w="2880"/>
      </w:tblGrid>
      <w:tr w:rsidR="00CE1434" w:rsidTr="00CE1434">
        <w:trPr>
          <w:cnfStyle w:val="100000000000"/>
          <w:trHeight w:val="282"/>
          <w:jc w:val="center"/>
        </w:trPr>
        <w:tc>
          <w:tcPr>
            <w:tcW w:w="2268" w:type="dxa"/>
            <w:tcBorders>
              <w:top w:val="single" w:sz="4" w:space="0" w:color="auto"/>
              <w:left w:val="single" w:sz="4" w:space="0" w:color="auto"/>
              <w:right w:val="single" w:sz="4" w:space="0" w:color="auto"/>
            </w:tcBorders>
            <w:hideMark/>
          </w:tcPr>
          <w:p w:rsidR="00CE1434" w:rsidRDefault="00CE1434">
            <w:pPr>
              <w:keepNext/>
              <w:rPr>
                <w:b/>
              </w:rPr>
            </w:pPr>
            <w:r>
              <w:rPr>
                <w:b/>
              </w:rPr>
              <w:t>Predicate value(s)</w:t>
            </w:r>
          </w:p>
        </w:tc>
        <w:tc>
          <w:tcPr>
            <w:tcW w:w="2880" w:type="dxa"/>
            <w:tcBorders>
              <w:top w:val="single" w:sz="4" w:space="0" w:color="auto"/>
              <w:left w:val="single" w:sz="4" w:space="0" w:color="auto"/>
              <w:right w:val="single" w:sz="4" w:space="0" w:color="auto"/>
            </w:tcBorders>
            <w:hideMark/>
          </w:tcPr>
          <w:p w:rsidR="00CE1434" w:rsidRDefault="00CE1434">
            <w:pPr>
              <w:keepNext/>
              <w:rPr>
                <w:b/>
              </w:rPr>
            </w:pPr>
            <w:r>
              <w:rPr>
                <w:b/>
              </w:rPr>
              <w:t>Resulting Instance value</w:t>
            </w:r>
          </w:p>
        </w:tc>
      </w:tr>
      <w:tr w:rsidR="00CE1434" w:rsidTr="00CE1434">
        <w:trPr>
          <w:cnfStyle w:val="000000100000"/>
          <w:trHeight w:val="404"/>
          <w:jc w:val="center"/>
        </w:trPr>
        <w:tc>
          <w:tcPr>
            <w:tcW w:w="2268" w:type="dxa"/>
            <w:tcBorders>
              <w:left w:val="single" w:sz="4" w:space="0" w:color="auto"/>
              <w:right w:val="single" w:sz="4" w:space="0" w:color="auto"/>
            </w:tcBorders>
            <w:hideMark/>
          </w:tcPr>
          <w:p w:rsidR="00CE1434" w:rsidRDefault="00CE1434">
            <w:pPr>
              <w:keepNext/>
            </w:pPr>
            <w:r>
              <w:t>All True</w:t>
            </w:r>
          </w:p>
        </w:tc>
        <w:tc>
          <w:tcPr>
            <w:tcW w:w="2880" w:type="dxa"/>
            <w:tcBorders>
              <w:left w:val="single" w:sz="4" w:space="0" w:color="auto"/>
              <w:right w:val="single" w:sz="4" w:space="0" w:color="auto"/>
            </w:tcBorders>
            <w:hideMark/>
          </w:tcPr>
          <w:p w:rsidR="00CE1434" w:rsidRDefault="00CE1434">
            <w:pPr>
              <w:keepNext/>
            </w:pPr>
            <w:r>
              <w:t>Match</w:t>
            </w:r>
          </w:p>
        </w:tc>
      </w:tr>
      <w:tr w:rsidR="00CE1434" w:rsidTr="00CE1434">
        <w:trPr>
          <w:trHeight w:val="620"/>
          <w:jc w:val="center"/>
        </w:trPr>
        <w:tc>
          <w:tcPr>
            <w:tcW w:w="2268" w:type="dxa"/>
            <w:tcBorders>
              <w:top w:val="nil"/>
              <w:left w:val="single" w:sz="4" w:space="0" w:color="auto"/>
              <w:bottom w:val="nil"/>
              <w:right w:val="single" w:sz="4" w:space="0" w:color="auto"/>
            </w:tcBorders>
            <w:hideMark/>
          </w:tcPr>
          <w:p w:rsidR="00CE1434" w:rsidRDefault="00CE1434">
            <w:pPr>
              <w:keepNext/>
            </w:pPr>
            <w:r>
              <w:t>No False and at least one Indeterminate</w:t>
            </w:r>
          </w:p>
        </w:tc>
        <w:tc>
          <w:tcPr>
            <w:tcW w:w="2880" w:type="dxa"/>
            <w:tcBorders>
              <w:top w:val="nil"/>
              <w:left w:val="single" w:sz="4" w:space="0" w:color="auto"/>
              <w:bottom w:val="nil"/>
              <w:right w:val="single" w:sz="4" w:space="0" w:color="auto"/>
            </w:tcBorders>
            <w:hideMark/>
          </w:tcPr>
          <w:p w:rsidR="00CE1434" w:rsidRDefault="00CE1434">
            <w:pPr>
              <w:keepNext/>
            </w:pPr>
            <w:r>
              <w:t>Indeterminate</w:t>
            </w:r>
          </w:p>
        </w:tc>
      </w:tr>
      <w:tr w:rsidR="00CE1434" w:rsidTr="00CE1434">
        <w:trPr>
          <w:cnfStyle w:val="000000100000"/>
          <w:trHeight w:val="350"/>
          <w:jc w:val="center"/>
        </w:trPr>
        <w:tc>
          <w:tcPr>
            <w:tcW w:w="2268" w:type="dxa"/>
            <w:tcBorders>
              <w:left w:val="single" w:sz="4" w:space="0" w:color="auto"/>
              <w:right w:val="single" w:sz="4" w:space="0" w:color="auto"/>
            </w:tcBorders>
            <w:hideMark/>
          </w:tcPr>
          <w:p w:rsidR="00CE1434" w:rsidRDefault="00CE1434">
            <w:pPr>
              <w:keepNext/>
            </w:pPr>
            <w:r>
              <w:t>At least one False</w:t>
            </w:r>
          </w:p>
        </w:tc>
        <w:tc>
          <w:tcPr>
            <w:tcW w:w="2880" w:type="dxa"/>
            <w:tcBorders>
              <w:left w:val="single" w:sz="4" w:space="0" w:color="auto"/>
              <w:right w:val="single" w:sz="4" w:space="0" w:color="auto"/>
            </w:tcBorders>
            <w:hideMark/>
          </w:tcPr>
          <w:p w:rsidR="00CE1434" w:rsidRDefault="00CE1434" w:rsidP="00CE1434">
            <w:pPr>
              <w:keepNext/>
            </w:pPr>
            <w:r>
              <w:t>No-Match</w:t>
            </w:r>
          </w:p>
        </w:tc>
      </w:tr>
    </w:tbl>
    <w:p w:rsidR="00CE1434" w:rsidRDefault="00CE1434" w:rsidP="00CE1434">
      <w:pPr>
        <w:pStyle w:val="Caption"/>
        <w:jc w:val="center"/>
      </w:pPr>
      <w:bookmarkStart w:id="134" w:name="_Ref324806081"/>
      <w:r>
        <w:t xml:space="preserve">Table </w:t>
      </w:r>
      <w:fldSimple w:instr=" SEQ Table \* ARABIC ">
        <w:r w:rsidR="00B014E4">
          <w:rPr>
            <w:noProof/>
          </w:rPr>
          <w:t>17</w:t>
        </w:r>
      </w:fldSimple>
      <w:r>
        <w:t>: Instance Evaluation Table</w:t>
      </w:r>
      <w:bookmarkEnd w:id="134"/>
    </w:p>
    <w:p w:rsidR="00CE1434" w:rsidRDefault="00CE1434" w:rsidP="00CE1434"/>
    <w:tbl>
      <w:tblPr>
        <w:tblStyle w:val="MediumList2"/>
        <w:tblW w:w="0" w:type="auto"/>
        <w:jc w:val="center"/>
        <w:tblLook w:val="0420"/>
      </w:tblPr>
      <w:tblGrid>
        <w:gridCol w:w="2268"/>
        <w:gridCol w:w="2880"/>
      </w:tblGrid>
      <w:tr w:rsidR="00CE1434" w:rsidTr="00CE1434">
        <w:trPr>
          <w:cnfStyle w:val="100000000000"/>
          <w:trHeight w:val="282"/>
          <w:jc w:val="center"/>
        </w:trPr>
        <w:tc>
          <w:tcPr>
            <w:tcW w:w="2268" w:type="dxa"/>
            <w:tcBorders>
              <w:top w:val="single" w:sz="4" w:space="0" w:color="auto"/>
              <w:left w:val="single" w:sz="4" w:space="0" w:color="auto"/>
              <w:right w:val="single" w:sz="4" w:space="0" w:color="auto"/>
            </w:tcBorders>
            <w:hideMark/>
          </w:tcPr>
          <w:p w:rsidR="00CE1434" w:rsidRDefault="00CE1434">
            <w:pPr>
              <w:keepNext/>
              <w:rPr>
                <w:b/>
              </w:rPr>
            </w:pPr>
            <w:r>
              <w:rPr>
                <w:b/>
              </w:rPr>
              <w:t>Instance value(s)</w:t>
            </w:r>
          </w:p>
        </w:tc>
        <w:tc>
          <w:tcPr>
            <w:tcW w:w="2880" w:type="dxa"/>
            <w:tcBorders>
              <w:top w:val="single" w:sz="4" w:space="0" w:color="auto"/>
              <w:left w:val="single" w:sz="4" w:space="0" w:color="auto"/>
              <w:right w:val="single" w:sz="4" w:space="0" w:color="auto"/>
            </w:tcBorders>
            <w:hideMark/>
          </w:tcPr>
          <w:p w:rsidR="00CE1434" w:rsidRDefault="00CE1434">
            <w:pPr>
              <w:keepNext/>
              <w:rPr>
                <w:b/>
              </w:rPr>
            </w:pPr>
            <w:r>
              <w:rPr>
                <w:b/>
              </w:rPr>
              <w:t>Resulting Class value</w:t>
            </w:r>
          </w:p>
        </w:tc>
      </w:tr>
      <w:tr w:rsidR="00CE1434" w:rsidTr="00CE1434">
        <w:trPr>
          <w:cnfStyle w:val="000000100000"/>
          <w:trHeight w:val="404"/>
          <w:jc w:val="center"/>
        </w:trPr>
        <w:tc>
          <w:tcPr>
            <w:tcW w:w="2268" w:type="dxa"/>
            <w:tcBorders>
              <w:left w:val="single" w:sz="4" w:space="0" w:color="auto"/>
              <w:right w:val="single" w:sz="4" w:space="0" w:color="auto"/>
            </w:tcBorders>
            <w:hideMark/>
          </w:tcPr>
          <w:p w:rsidR="00CE1434" w:rsidRDefault="00CE1434">
            <w:pPr>
              <w:keepNext/>
            </w:pPr>
            <w:r>
              <w:t>At least one Match</w:t>
            </w:r>
          </w:p>
        </w:tc>
        <w:tc>
          <w:tcPr>
            <w:tcW w:w="2880" w:type="dxa"/>
            <w:tcBorders>
              <w:left w:val="single" w:sz="4" w:space="0" w:color="auto"/>
              <w:right w:val="single" w:sz="4" w:space="0" w:color="auto"/>
            </w:tcBorders>
            <w:hideMark/>
          </w:tcPr>
          <w:p w:rsidR="00CE1434" w:rsidRDefault="00CE1434">
            <w:pPr>
              <w:keepNext/>
            </w:pPr>
            <w:r>
              <w:t>Match</w:t>
            </w:r>
          </w:p>
        </w:tc>
      </w:tr>
      <w:tr w:rsidR="00CE1434" w:rsidTr="00CE1434">
        <w:trPr>
          <w:trHeight w:val="620"/>
          <w:jc w:val="center"/>
        </w:trPr>
        <w:tc>
          <w:tcPr>
            <w:tcW w:w="2268" w:type="dxa"/>
            <w:tcBorders>
              <w:top w:val="nil"/>
              <w:left w:val="single" w:sz="4" w:space="0" w:color="auto"/>
              <w:bottom w:val="nil"/>
              <w:right w:val="single" w:sz="4" w:space="0" w:color="auto"/>
            </w:tcBorders>
            <w:hideMark/>
          </w:tcPr>
          <w:p w:rsidR="00CE1434" w:rsidRDefault="00CE1434">
            <w:pPr>
              <w:keepNext/>
            </w:pPr>
            <w:r>
              <w:t>No Matches and at least one Indeterminate</w:t>
            </w:r>
          </w:p>
        </w:tc>
        <w:tc>
          <w:tcPr>
            <w:tcW w:w="2880" w:type="dxa"/>
            <w:tcBorders>
              <w:top w:val="nil"/>
              <w:left w:val="single" w:sz="4" w:space="0" w:color="auto"/>
              <w:bottom w:val="nil"/>
              <w:right w:val="single" w:sz="4" w:space="0" w:color="auto"/>
            </w:tcBorders>
            <w:hideMark/>
          </w:tcPr>
          <w:p w:rsidR="00CE1434" w:rsidRDefault="00CE1434">
            <w:pPr>
              <w:keepNext/>
            </w:pPr>
            <w:r>
              <w:t>Indeterminate</w:t>
            </w:r>
          </w:p>
        </w:tc>
      </w:tr>
      <w:tr w:rsidR="00CE1434" w:rsidTr="00CE1434">
        <w:trPr>
          <w:cnfStyle w:val="000000100000"/>
          <w:trHeight w:val="350"/>
          <w:jc w:val="center"/>
        </w:trPr>
        <w:tc>
          <w:tcPr>
            <w:tcW w:w="2268" w:type="dxa"/>
            <w:tcBorders>
              <w:left w:val="single" w:sz="4" w:space="0" w:color="auto"/>
              <w:right w:val="single" w:sz="4" w:space="0" w:color="auto"/>
            </w:tcBorders>
            <w:hideMark/>
          </w:tcPr>
          <w:p w:rsidR="00CE1434" w:rsidRDefault="00CE1434">
            <w:pPr>
              <w:keepNext/>
            </w:pPr>
            <w:r>
              <w:t>All No-Match</w:t>
            </w:r>
          </w:p>
        </w:tc>
        <w:tc>
          <w:tcPr>
            <w:tcW w:w="2880" w:type="dxa"/>
            <w:tcBorders>
              <w:left w:val="single" w:sz="4" w:space="0" w:color="auto"/>
              <w:right w:val="single" w:sz="4" w:space="0" w:color="auto"/>
            </w:tcBorders>
            <w:hideMark/>
          </w:tcPr>
          <w:p w:rsidR="00CE1434" w:rsidRDefault="00CE1434" w:rsidP="00CE1434">
            <w:pPr>
              <w:keepNext/>
            </w:pPr>
            <w:r>
              <w:t>No-Match</w:t>
            </w:r>
          </w:p>
        </w:tc>
      </w:tr>
    </w:tbl>
    <w:p w:rsidR="00CE1434" w:rsidRDefault="00CE1434" w:rsidP="00CE1434">
      <w:pPr>
        <w:pStyle w:val="Caption"/>
        <w:jc w:val="center"/>
      </w:pPr>
      <w:bookmarkStart w:id="135" w:name="_Ref324806123"/>
      <w:r>
        <w:t xml:space="preserve">Table </w:t>
      </w:r>
      <w:fldSimple w:instr=" SEQ Table \* ARABIC ">
        <w:r w:rsidR="00B014E4">
          <w:rPr>
            <w:noProof/>
          </w:rPr>
          <w:t>18</w:t>
        </w:r>
      </w:fldSimple>
      <w:bookmarkEnd w:id="135"/>
      <w:r>
        <w:t>: Class Evaluation Table</w:t>
      </w:r>
    </w:p>
    <w:p w:rsidR="00CE1434" w:rsidRDefault="00CE1434" w:rsidP="00CE1434"/>
    <w:tbl>
      <w:tblPr>
        <w:tblStyle w:val="MediumList2"/>
        <w:tblW w:w="0" w:type="auto"/>
        <w:jc w:val="center"/>
        <w:tblLayout w:type="fixed"/>
        <w:tblLook w:val="0420"/>
      </w:tblPr>
      <w:tblGrid>
        <w:gridCol w:w="1818"/>
        <w:gridCol w:w="1724"/>
        <w:gridCol w:w="1771"/>
        <w:gridCol w:w="1771"/>
        <w:gridCol w:w="1772"/>
      </w:tblGrid>
      <w:tr w:rsidR="00CE1434" w:rsidTr="00CE1434">
        <w:trPr>
          <w:cnfStyle w:val="100000000000"/>
          <w:trHeight w:val="586"/>
          <w:jc w:val="center"/>
        </w:trPr>
        <w:tc>
          <w:tcPr>
            <w:tcW w:w="1818" w:type="dxa"/>
            <w:tcBorders>
              <w:top w:val="single" w:sz="4" w:space="0" w:color="auto"/>
              <w:left w:val="single" w:sz="4" w:space="0" w:color="auto"/>
              <w:right w:val="single" w:sz="4" w:space="0" w:color="auto"/>
            </w:tcBorders>
            <w:hideMark/>
          </w:tcPr>
          <w:p w:rsidR="00CE1434" w:rsidRDefault="00CE1434">
            <w:pPr>
              <w:keepNext/>
              <w:rPr>
                <w:b/>
              </w:rPr>
            </w:pPr>
            <w:r>
              <w:rPr>
                <w:b/>
              </w:rPr>
              <w:t>Subjects Value</w:t>
            </w:r>
          </w:p>
        </w:tc>
        <w:tc>
          <w:tcPr>
            <w:tcW w:w="1724" w:type="dxa"/>
            <w:tcBorders>
              <w:top w:val="single" w:sz="4" w:space="0" w:color="auto"/>
              <w:left w:val="single" w:sz="4" w:space="0" w:color="auto"/>
              <w:right w:val="single" w:sz="4" w:space="0" w:color="auto"/>
            </w:tcBorders>
            <w:hideMark/>
          </w:tcPr>
          <w:p w:rsidR="00CE1434" w:rsidRDefault="00CE1434">
            <w:pPr>
              <w:keepNext/>
              <w:rPr>
                <w:b/>
              </w:rPr>
            </w:pPr>
            <w:r>
              <w:rPr>
                <w:b/>
              </w:rPr>
              <w:t>Resources Value</w:t>
            </w:r>
          </w:p>
        </w:tc>
        <w:tc>
          <w:tcPr>
            <w:tcW w:w="1771" w:type="dxa"/>
            <w:tcBorders>
              <w:top w:val="single" w:sz="4" w:space="0" w:color="auto"/>
              <w:left w:val="single" w:sz="4" w:space="0" w:color="auto"/>
              <w:right w:val="single" w:sz="4" w:space="0" w:color="auto"/>
            </w:tcBorders>
            <w:hideMark/>
          </w:tcPr>
          <w:p w:rsidR="00CE1434" w:rsidRDefault="00CE1434">
            <w:pPr>
              <w:keepNext/>
              <w:rPr>
                <w:b/>
              </w:rPr>
            </w:pPr>
            <w:r>
              <w:rPr>
                <w:b/>
              </w:rPr>
              <w:t>Actions Value</w:t>
            </w:r>
          </w:p>
        </w:tc>
        <w:tc>
          <w:tcPr>
            <w:tcW w:w="1771" w:type="dxa"/>
            <w:tcBorders>
              <w:top w:val="single" w:sz="4" w:space="0" w:color="auto"/>
              <w:left w:val="single" w:sz="4" w:space="0" w:color="auto"/>
              <w:right w:val="single" w:sz="4" w:space="0" w:color="auto"/>
            </w:tcBorders>
            <w:hideMark/>
          </w:tcPr>
          <w:p w:rsidR="00CE1434" w:rsidRDefault="00CE1434">
            <w:pPr>
              <w:keepNext/>
              <w:rPr>
                <w:b/>
              </w:rPr>
            </w:pPr>
            <w:r>
              <w:rPr>
                <w:b/>
              </w:rPr>
              <w:t>Environments Value</w:t>
            </w:r>
          </w:p>
        </w:tc>
        <w:tc>
          <w:tcPr>
            <w:tcW w:w="1772" w:type="dxa"/>
            <w:tcBorders>
              <w:top w:val="single" w:sz="4" w:space="0" w:color="auto"/>
              <w:left w:val="single" w:sz="4" w:space="0" w:color="auto"/>
              <w:right w:val="single" w:sz="4" w:space="0" w:color="auto"/>
            </w:tcBorders>
            <w:hideMark/>
          </w:tcPr>
          <w:p w:rsidR="00CE1434" w:rsidRDefault="00CE1434">
            <w:pPr>
              <w:keepNext/>
              <w:rPr>
                <w:b/>
              </w:rPr>
            </w:pPr>
            <w:r>
              <w:rPr>
                <w:b/>
              </w:rPr>
              <w:t>Resulting Target Value</w:t>
            </w:r>
          </w:p>
        </w:tc>
      </w:tr>
      <w:tr w:rsidR="00CE1434" w:rsidTr="00CE1434">
        <w:trPr>
          <w:cnfStyle w:val="000000100000"/>
          <w:trHeight w:val="586"/>
          <w:jc w:val="center"/>
        </w:trPr>
        <w:tc>
          <w:tcPr>
            <w:tcW w:w="1818" w:type="dxa"/>
            <w:tcBorders>
              <w:left w:val="single" w:sz="4" w:space="0" w:color="auto"/>
              <w:right w:val="single" w:sz="4" w:space="0" w:color="auto"/>
            </w:tcBorders>
            <w:hideMark/>
          </w:tcPr>
          <w:p w:rsidR="00CE1434" w:rsidRDefault="00CE1434">
            <w:pPr>
              <w:keepNext/>
            </w:pPr>
            <w:r>
              <w:t>Match</w:t>
            </w:r>
          </w:p>
        </w:tc>
        <w:tc>
          <w:tcPr>
            <w:tcW w:w="1724" w:type="dxa"/>
            <w:tcBorders>
              <w:left w:val="single" w:sz="4" w:space="0" w:color="auto"/>
              <w:right w:val="single" w:sz="4" w:space="0" w:color="auto"/>
            </w:tcBorders>
            <w:hideMark/>
          </w:tcPr>
          <w:p w:rsidR="00CE1434" w:rsidRDefault="00CE1434">
            <w:pPr>
              <w:keepNext/>
            </w:pPr>
            <w:r>
              <w:t>Match</w:t>
            </w:r>
          </w:p>
        </w:tc>
        <w:tc>
          <w:tcPr>
            <w:tcW w:w="1771" w:type="dxa"/>
            <w:tcBorders>
              <w:left w:val="single" w:sz="4" w:space="0" w:color="auto"/>
              <w:right w:val="single" w:sz="4" w:space="0" w:color="auto"/>
            </w:tcBorders>
            <w:hideMark/>
          </w:tcPr>
          <w:p w:rsidR="00CE1434" w:rsidRDefault="00CE1434">
            <w:pPr>
              <w:keepNext/>
            </w:pPr>
            <w:r>
              <w:t>Match</w:t>
            </w:r>
          </w:p>
        </w:tc>
        <w:tc>
          <w:tcPr>
            <w:tcW w:w="1771" w:type="dxa"/>
            <w:tcBorders>
              <w:left w:val="single" w:sz="4" w:space="0" w:color="auto"/>
              <w:right w:val="single" w:sz="4" w:space="0" w:color="auto"/>
            </w:tcBorders>
            <w:hideMark/>
          </w:tcPr>
          <w:p w:rsidR="00CE1434" w:rsidRDefault="00CE1434">
            <w:pPr>
              <w:keepNext/>
            </w:pPr>
            <w:r>
              <w:t>Match</w:t>
            </w:r>
          </w:p>
        </w:tc>
        <w:tc>
          <w:tcPr>
            <w:tcW w:w="1772" w:type="dxa"/>
            <w:tcBorders>
              <w:left w:val="single" w:sz="4" w:space="0" w:color="auto"/>
              <w:right w:val="single" w:sz="4" w:space="0" w:color="auto"/>
            </w:tcBorders>
            <w:hideMark/>
          </w:tcPr>
          <w:p w:rsidR="00CE1434" w:rsidRDefault="00CE1434">
            <w:pPr>
              <w:keepNext/>
            </w:pPr>
            <w:r>
              <w:t>Match</w:t>
            </w:r>
          </w:p>
        </w:tc>
      </w:tr>
      <w:tr w:rsidR="00CE1434" w:rsidTr="00CE1434">
        <w:trPr>
          <w:trHeight w:val="586"/>
          <w:jc w:val="center"/>
        </w:trPr>
        <w:tc>
          <w:tcPr>
            <w:tcW w:w="1818" w:type="dxa"/>
            <w:tcBorders>
              <w:top w:val="nil"/>
              <w:left w:val="single" w:sz="4" w:space="0" w:color="auto"/>
              <w:bottom w:val="nil"/>
              <w:right w:val="single" w:sz="4" w:space="0" w:color="auto"/>
            </w:tcBorders>
            <w:hideMark/>
          </w:tcPr>
          <w:p w:rsidR="00CE1434" w:rsidRDefault="00CE1434">
            <w:pPr>
              <w:keepNext/>
            </w:pPr>
            <w:r>
              <w:t>No-Match</w:t>
            </w:r>
          </w:p>
        </w:tc>
        <w:tc>
          <w:tcPr>
            <w:tcW w:w="1724" w:type="dxa"/>
            <w:tcBorders>
              <w:top w:val="nil"/>
              <w:left w:val="single" w:sz="4" w:space="0" w:color="auto"/>
              <w:bottom w:val="nil"/>
              <w:right w:val="single" w:sz="4" w:space="0" w:color="auto"/>
            </w:tcBorders>
            <w:hideMark/>
          </w:tcPr>
          <w:p w:rsidR="00CE1434" w:rsidRDefault="00CE1434">
            <w:pPr>
              <w:keepNext/>
            </w:pPr>
            <w:r>
              <w:t>Match or No-Match</w:t>
            </w:r>
          </w:p>
        </w:tc>
        <w:tc>
          <w:tcPr>
            <w:tcW w:w="1771" w:type="dxa"/>
            <w:tcBorders>
              <w:top w:val="nil"/>
              <w:left w:val="single" w:sz="4" w:space="0" w:color="auto"/>
              <w:bottom w:val="nil"/>
              <w:right w:val="single" w:sz="4" w:space="0" w:color="auto"/>
            </w:tcBorders>
            <w:hideMark/>
          </w:tcPr>
          <w:p w:rsidR="00CE1434" w:rsidRDefault="00CE1434">
            <w:pPr>
              <w:keepNext/>
            </w:pPr>
            <w:r>
              <w:t>Match or No-Match</w:t>
            </w:r>
          </w:p>
        </w:tc>
        <w:tc>
          <w:tcPr>
            <w:tcW w:w="1771" w:type="dxa"/>
            <w:tcBorders>
              <w:top w:val="nil"/>
              <w:left w:val="single" w:sz="4" w:space="0" w:color="auto"/>
              <w:bottom w:val="nil"/>
              <w:right w:val="single" w:sz="4" w:space="0" w:color="auto"/>
            </w:tcBorders>
            <w:hideMark/>
          </w:tcPr>
          <w:p w:rsidR="00CE1434" w:rsidRDefault="00CE1434">
            <w:pPr>
              <w:keepNext/>
            </w:pPr>
            <w:r>
              <w:t>Match or No-Match</w:t>
            </w:r>
          </w:p>
        </w:tc>
        <w:tc>
          <w:tcPr>
            <w:tcW w:w="1772" w:type="dxa"/>
            <w:tcBorders>
              <w:top w:val="nil"/>
              <w:left w:val="single" w:sz="4" w:space="0" w:color="auto"/>
              <w:bottom w:val="nil"/>
              <w:right w:val="single" w:sz="4" w:space="0" w:color="auto"/>
            </w:tcBorders>
            <w:hideMark/>
          </w:tcPr>
          <w:p w:rsidR="00CE1434" w:rsidRDefault="00CE1434">
            <w:pPr>
              <w:keepNext/>
            </w:pPr>
            <w:r>
              <w:t>No-Match</w:t>
            </w:r>
          </w:p>
        </w:tc>
      </w:tr>
      <w:tr w:rsidR="00CE1434" w:rsidTr="00CE1434">
        <w:trPr>
          <w:cnfStyle w:val="000000100000"/>
          <w:trHeight w:val="586"/>
          <w:jc w:val="center"/>
        </w:trPr>
        <w:tc>
          <w:tcPr>
            <w:tcW w:w="1818" w:type="dxa"/>
            <w:tcBorders>
              <w:left w:val="single" w:sz="4" w:space="0" w:color="auto"/>
              <w:right w:val="single" w:sz="4" w:space="0" w:color="auto"/>
            </w:tcBorders>
            <w:hideMark/>
          </w:tcPr>
          <w:p w:rsidR="00CE1434" w:rsidRDefault="00CE1434">
            <w:pPr>
              <w:keepNext/>
            </w:pPr>
            <w:r>
              <w:t>Match or No-Match</w:t>
            </w:r>
          </w:p>
        </w:tc>
        <w:tc>
          <w:tcPr>
            <w:tcW w:w="1724" w:type="dxa"/>
            <w:tcBorders>
              <w:left w:val="single" w:sz="4" w:space="0" w:color="auto"/>
              <w:right w:val="single" w:sz="4" w:space="0" w:color="auto"/>
            </w:tcBorders>
            <w:hideMark/>
          </w:tcPr>
          <w:p w:rsidR="00CE1434" w:rsidRDefault="00CE1434">
            <w:pPr>
              <w:keepNext/>
            </w:pPr>
            <w:r>
              <w:t>No-Match</w:t>
            </w:r>
          </w:p>
        </w:tc>
        <w:tc>
          <w:tcPr>
            <w:tcW w:w="1771" w:type="dxa"/>
            <w:tcBorders>
              <w:left w:val="single" w:sz="4" w:space="0" w:color="auto"/>
              <w:right w:val="single" w:sz="4" w:space="0" w:color="auto"/>
            </w:tcBorders>
            <w:hideMark/>
          </w:tcPr>
          <w:p w:rsidR="00CE1434" w:rsidRDefault="00CE1434">
            <w:pPr>
              <w:keepNext/>
            </w:pPr>
            <w:r>
              <w:t>Match or No-Match</w:t>
            </w:r>
          </w:p>
        </w:tc>
        <w:tc>
          <w:tcPr>
            <w:tcW w:w="1771" w:type="dxa"/>
            <w:tcBorders>
              <w:left w:val="single" w:sz="4" w:space="0" w:color="auto"/>
              <w:right w:val="single" w:sz="4" w:space="0" w:color="auto"/>
            </w:tcBorders>
            <w:hideMark/>
          </w:tcPr>
          <w:p w:rsidR="00CE1434" w:rsidRDefault="00CE1434">
            <w:pPr>
              <w:keepNext/>
            </w:pPr>
            <w:r>
              <w:t>Match or No-Match</w:t>
            </w:r>
          </w:p>
        </w:tc>
        <w:tc>
          <w:tcPr>
            <w:tcW w:w="1772" w:type="dxa"/>
            <w:tcBorders>
              <w:left w:val="single" w:sz="4" w:space="0" w:color="auto"/>
              <w:right w:val="single" w:sz="4" w:space="0" w:color="auto"/>
            </w:tcBorders>
            <w:hideMark/>
          </w:tcPr>
          <w:p w:rsidR="00CE1434" w:rsidRDefault="00CE1434">
            <w:pPr>
              <w:keepNext/>
            </w:pPr>
            <w:r>
              <w:t>No-Match</w:t>
            </w:r>
          </w:p>
        </w:tc>
      </w:tr>
      <w:tr w:rsidR="00CE1434" w:rsidTr="00CE1434">
        <w:trPr>
          <w:trHeight w:val="586"/>
          <w:jc w:val="center"/>
        </w:trPr>
        <w:tc>
          <w:tcPr>
            <w:tcW w:w="1818" w:type="dxa"/>
            <w:tcBorders>
              <w:top w:val="nil"/>
              <w:left w:val="single" w:sz="4" w:space="0" w:color="auto"/>
              <w:bottom w:val="nil"/>
              <w:right w:val="single" w:sz="4" w:space="0" w:color="auto"/>
            </w:tcBorders>
            <w:hideMark/>
          </w:tcPr>
          <w:p w:rsidR="00CE1434" w:rsidRDefault="00CE1434">
            <w:pPr>
              <w:keepNext/>
            </w:pPr>
            <w:r>
              <w:t>Match or No-Match</w:t>
            </w:r>
          </w:p>
        </w:tc>
        <w:tc>
          <w:tcPr>
            <w:tcW w:w="1724" w:type="dxa"/>
            <w:tcBorders>
              <w:top w:val="nil"/>
              <w:left w:val="single" w:sz="4" w:space="0" w:color="auto"/>
              <w:bottom w:val="nil"/>
              <w:right w:val="single" w:sz="4" w:space="0" w:color="auto"/>
            </w:tcBorders>
            <w:hideMark/>
          </w:tcPr>
          <w:p w:rsidR="00CE1434" w:rsidRDefault="00CE1434">
            <w:pPr>
              <w:keepNext/>
            </w:pPr>
            <w:r>
              <w:t>Match or No-Match</w:t>
            </w:r>
          </w:p>
        </w:tc>
        <w:tc>
          <w:tcPr>
            <w:tcW w:w="1771" w:type="dxa"/>
            <w:tcBorders>
              <w:top w:val="nil"/>
              <w:left w:val="single" w:sz="4" w:space="0" w:color="auto"/>
              <w:bottom w:val="nil"/>
              <w:right w:val="single" w:sz="4" w:space="0" w:color="auto"/>
            </w:tcBorders>
            <w:hideMark/>
          </w:tcPr>
          <w:p w:rsidR="00CE1434" w:rsidRDefault="00CE1434">
            <w:pPr>
              <w:keepNext/>
            </w:pPr>
            <w:r>
              <w:t>No-Match</w:t>
            </w:r>
          </w:p>
        </w:tc>
        <w:tc>
          <w:tcPr>
            <w:tcW w:w="1771" w:type="dxa"/>
            <w:tcBorders>
              <w:top w:val="nil"/>
              <w:left w:val="single" w:sz="4" w:space="0" w:color="auto"/>
              <w:bottom w:val="nil"/>
              <w:right w:val="single" w:sz="4" w:space="0" w:color="auto"/>
            </w:tcBorders>
            <w:hideMark/>
          </w:tcPr>
          <w:p w:rsidR="00CE1434" w:rsidRDefault="00CE1434">
            <w:pPr>
              <w:keepNext/>
            </w:pPr>
            <w:r>
              <w:t>Match or No-Match</w:t>
            </w:r>
          </w:p>
        </w:tc>
        <w:tc>
          <w:tcPr>
            <w:tcW w:w="1772" w:type="dxa"/>
            <w:tcBorders>
              <w:top w:val="nil"/>
              <w:left w:val="single" w:sz="4" w:space="0" w:color="auto"/>
              <w:bottom w:val="nil"/>
              <w:right w:val="single" w:sz="4" w:space="0" w:color="auto"/>
            </w:tcBorders>
            <w:hideMark/>
          </w:tcPr>
          <w:p w:rsidR="00CE1434" w:rsidRDefault="00CE1434">
            <w:pPr>
              <w:keepNext/>
            </w:pPr>
            <w:r>
              <w:t>No-Match</w:t>
            </w:r>
          </w:p>
        </w:tc>
      </w:tr>
      <w:tr w:rsidR="00CE1434" w:rsidTr="00CE1434">
        <w:trPr>
          <w:cnfStyle w:val="000000100000"/>
          <w:trHeight w:val="586"/>
          <w:jc w:val="center"/>
        </w:trPr>
        <w:tc>
          <w:tcPr>
            <w:tcW w:w="1818" w:type="dxa"/>
            <w:tcBorders>
              <w:left w:val="single" w:sz="4" w:space="0" w:color="auto"/>
              <w:right w:val="single" w:sz="4" w:space="0" w:color="auto"/>
            </w:tcBorders>
            <w:hideMark/>
          </w:tcPr>
          <w:p w:rsidR="00CE1434" w:rsidRDefault="00CE1434">
            <w:pPr>
              <w:keepNext/>
            </w:pPr>
            <w:r>
              <w:t>Match or No-Match</w:t>
            </w:r>
          </w:p>
        </w:tc>
        <w:tc>
          <w:tcPr>
            <w:tcW w:w="1724" w:type="dxa"/>
            <w:tcBorders>
              <w:left w:val="single" w:sz="4" w:space="0" w:color="auto"/>
              <w:right w:val="single" w:sz="4" w:space="0" w:color="auto"/>
            </w:tcBorders>
            <w:hideMark/>
          </w:tcPr>
          <w:p w:rsidR="00CE1434" w:rsidRDefault="00CE1434">
            <w:pPr>
              <w:keepNext/>
            </w:pPr>
            <w:r>
              <w:t>Match or No-Match</w:t>
            </w:r>
          </w:p>
        </w:tc>
        <w:tc>
          <w:tcPr>
            <w:tcW w:w="1771" w:type="dxa"/>
            <w:tcBorders>
              <w:left w:val="single" w:sz="4" w:space="0" w:color="auto"/>
              <w:right w:val="single" w:sz="4" w:space="0" w:color="auto"/>
            </w:tcBorders>
            <w:hideMark/>
          </w:tcPr>
          <w:p w:rsidR="00CE1434" w:rsidRDefault="00CE1434">
            <w:pPr>
              <w:keepNext/>
            </w:pPr>
            <w:r>
              <w:t>Match or No-Match</w:t>
            </w:r>
          </w:p>
        </w:tc>
        <w:tc>
          <w:tcPr>
            <w:tcW w:w="1771" w:type="dxa"/>
            <w:tcBorders>
              <w:left w:val="single" w:sz="4" w:space="0" w:color="auto"/>
              <w:right w:val="single" w:sz="4" w:space="0" w:color="auto"/>
            </w:tcBorders>
            <w:hideMark/>
          </w:tcPr>
          <w:p w:rsidR="00CE1434" w:rsidRDefault="00CE1434">
            <w:pPr>
              <w:keepNext/>
            </w:pPr>
            <w:r>
              <w:t>No-Match</w:t>
            </w:r>
          </w:p>
        </w:tc>
        <w:tc>
          <w:tcPr>
            <w:tcW w:w="1772" w:type="dxa"/>
            <w:tcBorders>
              <w:left w:val="single" w:sz="4" w:space="0" w:color="auto"/>
              <w:right w:val="single" w:sz="4" w:space="0" w:color="auto"/>
            </w:tcBorders>
            <w:hideMark/>
          </w:tcPr>
          <w:p w:rsidR="00CE1434" w:rsidRDefault="00CE1434">
            <w:pPr>
              <w:keepNext/>
            </w:pPr>
            <w:r>
              <w:t>No-Match</w:t>
            </w:r>
          </w:p>
        </w:tc>
      </w:tr>
      <w:tr w:rsidR="00CE1434" w:rsidTr="00CE1434">
        <w:trPr>
          <w:trHeight w:val="586"/>
          <w:jc w:val="center"/>
        </w:trPr>
        <w:tc>
          <w:tcPr>
            <w:tcW w:w="1818" w:type="dxa"/>
            <w:tcBorders>
              <w:top w:val="nil"/>
              <w:left w:val="single" w:sz="4" w:space="0" w:color="auto"/>
              <w:bottom w:val="nil"/>
              <w:right w:val="single" w:sz="4" w:space="0" w:color="auto"/>
            </w:tcBorders>
            <w:hideMark/>
          </w:tcPr>
          <w:p w:rsidR="00CE1434" w:rsidRDefault="00CE1434">
            <w:pPr>
              <w:keepNext/>
            </w:pPr>
            <w:r>
              <w:t>Indeterminate</w:t>
            </w:r>
          </w:p>
        </w:tc>
        <w:tc>
          <w:tcPr>
            <w:tcW w:w="1724" w:type="dxa"/>
            <w:tcBorders>
              <w:top w:val="nil"/>
              <w:left w:val="single" w:sz="4" w:space="0" w:color="auto"/>
              <w:bottom w:val="nil"/>
              <w:right w:val="single" w:sz="4" w:space="0" w:color="auto"/>
            </w:tcBorders>
            <w:hideMark/>
          </w:tcPr>
          <w:p w:rsidR="00CE1434" w:rsidRDefault="00CE1434">
            <w:pPr>
              <w:keepNext/>
            </w:pPr>
            <w:r>
              <w:t>Don’t Care</w:t>
            </w:r>
          </w:p>
        </w:tc>
        <w:tc>
          <w:tcPr>
            <w:tcW w:w="1771" w:type="dxa"/>
            <w:tcBorders>
              <w:top w:val="nil"/>
              <w:left w:val="single" w:sz="4" w:space="0" w:color="auto"/>
              <w:bottom w:val="nil"/>
              <w:right w:val="single" w:sz="4" w:space="0" w:color="auto"/>
            </w:tcBorders>
            <w:hideMark/>
          </w:tcPr>
          <w:p w:rsidR="00CE1434" w:rsidRDefault="00CE1434">
            <w:pPr>
              <w:keepNext/>
            </w:pPr>
            <w:r>
              <w:t>Don’t Care</w:t>
            </w:r>
          </w:p>
        </w:tc>
        <w:tc>
          <w:tcPr>
            <w:tcW w:w="1771" w:type="dxa"/>
            <w:tcBorders>
              <w:top w:val="nil"/>
              <w:left w:val="single" w:sz="4" w:space="0" w:color="auto"/>
              <w:bottom w:val="nil"/>
              <w:right w:val="single" w:sz="4" w:space="0" w:color="auto"/>
            </w:tcBorders>
            <w:hideMark/>
          </w:tcPr>
          <w:p w:rsidR="00CE1434" w:rsidRDefault="00CE1434">
            <w:pPr>
              <w:keepNext/>
            </w:pPr>
            <w:r>
              <w:t>Don’t Care</w:t>
            </w:r>
          </w:p>
        </w:tc>
        <w:tc>
          <w:tcPr>
            <w:tcW w:w="1772" w:type="dxa"/>
            <w:tcBorders>
              <w:top w:val="nil"/>
              <w:left w:val="single" w:sz="4" w:space="0" w:color="auto"/>
              <w:bottom w:val="nil"/>
              <w:right w:val="single" w:sz="4" w:space="0" w:color="auto"/>
            </w:tcBorders>
            <w:hideMark/>
          </w:tcPr>
          <w:p w:rsidR="00CE1434" w:rsidRDefault="00CE1434">
            <w:pPr>
              <w:keepNext/>
            </w:pPr>
            <w:r>
              <w:t>Indeterminate</w:t>
            </w:r>
          </w:p>
        </w:tc>
      </w:tr>
      <w:tr w:rsidR="00CE1434" w:rsidTr="00CE1434">
        <w:trPr>
          <w:cnfStyle w:val="000000100000"/>
          <w:trHeight w:val="586"/>
          <w:jc w:val="center"/>
        </w:trPr>
        <w:tc>
          <w:tcPr>
            <w:tcW w:w="1818" w:type="dxa"/>
            <w:tcBorders>
              <w:left w:val="single" w:sz="4" w:space="0" w:color="auto"/>
              <w:right w:val="single" w:sz="4" w:space="0" w:color="auto"/>
            </w:tcBorders>
            <w:hideMark/>
          </w:tcPr>
          <w:p w:rsidR="00CE1434" w:rsidRDefault="00CE1434">
            <w:pPr>
              <w:keepNext/>
            </w:pPr>
            <w:r>
              <w:t>Don’t Care</w:t>
            </w:r>
          </w:p>
        </w:tc>
        <w:tc>
          <w:tcPr>
            <w:tcW w:w="1724" w:type="dxa"/>
            <w:tcBorders>
              <w:left w:val="single" w:sz="4" w:space="0" w:color="auto"/>
              <w:right w:val="single" w:sz="4" w:space="0" w:color="auto"/>
            </w:tcBorders>
            <w:hideMark/>
          </w:tcPr>
          <w:p w:rsidR="00CE1434" w:rsidRDefault="00CE1434">
            <w:pPr>
              <w:keepNext/>
            </w:pPr>
            <w:r>
              <w:t>Indeterminate</w:t>
            </w:r>
          </w:p>
        </w:tc>
        <w:tc>
          <w:tcPr>
            <w:tcW w:w="1771" w:type="dxa"/>
            <w:tcBorders>
              <w:left w:val="single" w:sz="4" w:space="0" w:color="auto"/>
              <w:right w:val="single" w:sz="4" w:space="0" w:color="auto"/>
            </w:tcBorders>
            <w:hideMark/>
          </w:tcPr>
          <w:p w:rsidR="00CE1434" w:rsidRDefault="00CE1434">
            <w:pPr>
              <w:keepNext/>
            </w:pPr>
            <w:r>
              <w:t>Don’t Care</w:t>
            </w:r>
          </w:p>
        </w:tc>
        <w:tc>
          <w:tcPr>
            <w:tcW w:w="1771" w:type="dxa"/>
            <w:tcBorders>
              <w:left w:val="single" w:sz="4" w:space="0" w:color="auto"/>
              <w:right w:val="single" w:sz="4" w:space="0" w:color="auto"/>
            </w:tcBorders>
            <w:hideMark/>
          </w:tcPr>
          <w:p w:rsidR="00CE1434" w:rsidRDefault="00CE1434">
            <w:pPr>
              <w:keepNext/>
            </w:pPr>
            <w:r>
              <w:t>Don’t Care</w:t>
            </w:r>
          </w:p>
        </w:tc>
        <w:tc>
          <w:tcPr>
            <w:tcW w:w="1772" w:type="dxa"/>
            <w:tcBorders>
              <w:left w:val="single" w:sz="4" w:space="0" w:color="auto"/>
              <w:right w:val="single" w:sz="4" w:space="0" w:color="auto"/>
            </w:tcBorders>
            <w:hideMark/>
          </w:tcPr>
          <w:p w:rsidR="00CE1434" w:rsidRDefault="00CE1434">
            <w:pPr>
              <w:keepNext/>
            </w:pPr>
            <w:r>
              <w:t>Indeterminate</w:t>
            </w:r>
          </w:p>
        </w:tc>
      </w:tr>
      <w:tr w:rsidR="00CE1434" w:rsidTr="00CE1434">
        <w:trPr>
          <w:trHeight w:val="586"/>
          <w:jc w:val="center"/>
        </w:trPr>
        <w:tc>
          <w:tcPr>
            <w:tcW w:w="1818" w:type="dxa"/>
            <w:tcBorders>
              <w:top w:val="nil"/>
              <w:left w:val="single" w:sz="4" w:space="0" w:color="auto"/>
              <w:bottom w:val="nil"/>
              <w:right w:val="single" w:sz="4" w:space="0" w:color="auto"/>
            </w:tcBorders>
            <w:hideMark/>
          </w:tcPr>
          <w:p w:rsidR="00CE1434" w:rsidRDefault="00CE1434">
            <w:pPr>
              <w:keepNext/>
            </w:pPr>
            <w:r>
              <w:t>Don’t Care</w:t>
            </w:r>
          </w:p>
        </w:tc>
        <w:tc>
          <w:tcPr>
            <w:tcW w:w="1724" w:type="dxa"/>
            <w:tcBorders>
              <w:top w:val="nil"/>
              <w:left w:val="single" w:sz="4" w:space="0" w:color="auto"/>
              <w:bottom w:val="nil"/>
              <w:right w:val="single" w:sz="4" w:space="0" w:color="auto"/>
            </w:tcBorders>
            <w:hideMark/>
          </w:tcPr>
          <w:p w:rsidR="00CE1434" w:rsidRDefault="00CE1434">
            <w:pPr>
              <w:keepNext/>
            </w:pPr>
            <w:r>
              <w:t>Don’t Care</w:t>
            </w:r>
          </w:p>
        </w:tc>
        <w:tc>
          <w:tcPr>
            <w:tcW w:w="1771" w:type="dxa"/>
            <w:tcBorders>
              <w:top w:val="nil"/>
              <w:left w:val="single" w:sz="4" w:space="0" w:color="auto"/>
              <w:bottom w:val="nil"/>
              <w:right w:val="single" w:sz="4" w:space="0" w:color="auto"/>
            </w:tcBorders>
            <w:hideMark/>
          </w:tcPr>
          <w:p w:rsidR="00CE1434" w:rsidRDefault="00CE1434">
            <w:pPr>
              <w:keepNext/>
            </w:pPr>
            <w:r>
              <w:t>Indeterminate</w:t>
            </w:r>
          </w:p>
        </w:tc>
        <w:tc>
          <w:tcPr>
            <w:tcW w:w="1771" w:type="dxa"/>
            <w:tcBorders>
              <w:top w:val="nil"/>
              <w:left w:val="single" w:sz="4" w:space="0" w:color="auto"/>
              <w:bottom w:val="nil"/>
              <w:right w:val="single" w:sz="4" w:space="0" w:color="auto"/>
            </w:tcBorders>
            <w:hideMark/>
          </w:tcPr>
          <w:p w:rsidR="00CE1434" w:rsidRDefault="00CE1434">
            <w:pPr>
              <w:keepNext/>
            </w:pPr>
            <w:r>
              <w:t>Don’t Care</w:t>
            </w:r>
          </w:p>
        </w:tc>
        <w:tc>
          <w:tcPr>
            <w:tcW w:w="1772" w:type="dxa"/>
            <w:tcBorders>
              <w:top w:val="nil"/>
              <w:left w:val="single" w:sz="4" w:space="0" w:color="auto"/>
              <w:bottom w:val="nil"/>
              <w:right w:val="single" w:sz="4" w:space="0" w:color="auto"/>
            </w:tcBorders>
            <w:hideMark/>
          </w:tcPr>
          <w:p w:rsidR="00CE1434" w:rsidRDefault="00CE1434">
            <w:pPr>
              <w:keepNext/>
            </w:pPr>
            <w:r>
              <w:t>Indeterminate</w:t>
            </w:r>
          </w:p>
        </w:tc>
      </w:tr>
      <w:tr w:rsidR="00CE1434" w:rsidTr="00CE1434">
        <w:trPr>
          <w:cnfStyle w:val="000000100000"/>
          <w:trHeight w:val="586"/>
          <w:jc w:val="center"/>
        </w:trPr>
        <w:tc>
          <w:tcPr>
            <w:tcW w:w="1818" w:type="dxa"/>
            <w:tcBorders>
              <w:left w:val="single" w:sz="4" w:space="0" w:color="auto"/>
              <w:right w:val="single" w:sz="4" w:space="0" w:color="auto"/>
            </w:tcBorders>
            <w:hideMark/>
          </w:tcPr>
          <w:p w:rsidR="00CE1434" w:rsidRDefault="00CE1434">
            <w:pPr>
              <w:keepNext/>
            </w:pPr>
            <w:r>
              <w:t>Don’t Care</w:t>
            </w:r>
          </w:p>
        </w:tc>
        <w:tc>
          <w:tcPr>
            <w:tcW w:w="1724" w:type="dxa"/>
            <w:tcBorders>
              <w:left w:val="single" w:sz="4" w:space="0" w:color="auto"/>
              <w:right w:val="single" w:sz="4" w:space="0" w:color="auto"/>
            </w:tcBorders>
            <w:hideMark/>
          </w:tcPr>
          <w:p w:rsidR="00CE1434" w:rsidRDefault="00CE1434">
            <w:pPr>
              <w:keepNext/>
            </w:pPr>
            <w:r>
              <w:t>Don’t Care</w:t>
            </w:r>
          </w:p>
        </w:tc>
        <w:tc>
          <w:tcPr>
            <w:tcW w:w="1771" w:type="dxa"/>
            <w:tcBorders>
              <w:left w:val="single" w:sz="4" w:space="0" w:color="auto"/>
              <w:right w:val="single" w:sz="4" w:space="0" w:color="auto"/>
            </w:tcBorders>
            <w:hideMark/>
          </w:tcPr>
          <w:p w:rsidR="00CE1434" w:rsidRDefault="00CE1434">
            <w:pPr>
              <w:keepNext/>
            </w:pPr>
            <w:r>
              <w:t>Don’t Care</w:t>
            </w:r>
          </w:p>
        </w:tc>
        <w:tc>
          <w:tcPr>
            <w:tcW w:w="1771" w:type="dxa"/>
            <w:tcBorders>
              <w:left w:val="single" w:sz="4" w:space="0" w:color="auto"/>
              <w:right w:val="single" w:sz="4" w:space="0" w:color="auto"/>
            </w:tcBorders>
            <w:hideMark/>
          </w:tcPr>
          <w:p w:rsidR="00CE1434" w:rsidRDefault="00CE1434">
            <w:pPr>
              <w:keepNext/>
            </w:pPr>
            <w:r>
              <w:t>Indeterminate</w:t>
            </w:r>
          </w:p>
        </w:tc>
        <w:tc>
          <w:tcPr>
            <w:tcW w:w="1772" w:type="dxa"/>
            <w:tcBorders>
              <w:left w:val="single" w:sz="4" w:space="0" w:color="auto"/>
              <w:right w:val="single" w:sz="4" w:space="0" w:color="auto"/>
            </w:tcBorders>
            <w:hideMark/>
          </w:tcPr>
          <w:p w:rsidR="00CE1434" w:rsidRDefault="00CE1434" w:rsidP="00CE1434">
            <w:pPr>
              <w:keepNext/>
            </w:pPr>
            <w:r>
              <w:t>Indeterminate</w:t>
            </w:r>
          </w:p>
        </w:tc>
      </w:tr>
    </w:tbl>
    <w:p w:rsidR="00CE1434" w:rsidRDefault="00CE1434" w:rsidP="00CE1434">
      <w:pPr>
        <w:pStyle w:val="Caption"/>
        <w:jc w:val="center"/>
      </w:pPr>
      <w:r>
        <w:t xml:space="preserve">Table </w:t>
      </w:r>
      <w:fldSimple w:instr=" SEQ Table \* ARABIC ">
        <w:r w:rsidR="00B014E4">
          <w:rPr>
            <w:noProof/>
          </w:rPr>
          <w:t>19</w:t>
        </w:r>
      </w:fldSimple>
      <w:r>
        <w:t>: Target Evaluation Table</w:t>
      </w:r>
    </w:p>
    <w:p w:rsidR="00CE1434" w:rsidRDefault="00CE1434" w:rsidP="00CE1434"/>
    <w:tbl>
      <w:tblPr>
        <w:tblStyle w:val="MediumList2"/>
        <w:tblW w:w="0" w:type="auto"/>
        <w:jc w:val="center"/>
        <w:tblLayout w:type="fixed"/>
        <w:tblLook w:val="0420"/>
      </w:tblPr>
      <w:tblGrid>
        <w:gridCol w:w="1818"/>
        <w:gridCol w:w="1724"/>
        <w:gridCol w:w="1771"/>
      </w:tblGrid>
      <w:tr w:rsidR="00CE1434" w:rsidTr="00CE1434">
        <w:trPr>
          <w:cnfStyle w:val="100000000000"/>
          <w:trHeight w:val="586"/>
          <w:jc w:val="center"/>
        </w:trPr>
        <w:tc>
          <w:tcPr>
            <w:tcW w:w="1818" w:type="dxa"/>
            <w:tcBorders>
              <w:top w:val="single" w:sz="4" w:space="0" w:color="auto"/>
              <w:left w:val="single" w:sz="4" w:space="0" w:color="auto"/>
              <w:right w:val="single" w:sz="4" w:space="0" w:color="auto"/>
            </w:tcBorders>
            <w:hideMark/>
          </w:tcPr>
          <w:p w:rsidR="00CE1434" w:rsidRDefault="00CE1434">
            <w:pPr>
              <w:keepNext/>
              <w:rPr>
                <w:b/>
              </w:rPr>
            </w:pPr>
            <w:r>
              <w:rPr>
                <w:b/>
              </w:rPr>
              <w:t>Target Value</w:t>
            </w:r>
          </w:p>
        </w:tc>
        <w:tc>
          <w:tcPr>
            <w:tcW w:w="1724" w:type="dxa"/>
            <w:tcBorders>
              <w:top w:val="single" w:sz="4" w:space="0" w:color="auto"/>
              <w:left w:val="single" w:sz="4" w:space="0" w:color="auto"/>
              <w:right w:val="single" w:sz="4" w:space="0" w:color="auto"/>
            </w:tcBorders>
            <w:hideMark/>
          </w:tcPr>
          <w:p w:rsidR="00CE1434" w:rsidRDefault="00CE1434">
            <w:pPr>
              <w:keepNext/>
              <w:rPr>
                <w:b/>
              </w:rPr>
            </w:pPr>
            <w:r>
              <w:rPr>
                <w:b/>
              </w:rPr>
              <w:t>Condition Value</w:t>
            </w:r>
          </w:p>
        </w:tc>
        <w:tc>
          <w:tcPr>
            <w:tcW w:w="1771" w:type="dxa"/>
            <w:tcBorders>
              <w:top w:val="single" w:sz="4" w:space="0" w:color="auto"/>
              <w:left w:val="single" w:sz="4" w:space="0" w:color="auto"/>
              <w:right w:val="single" w:sz="4" w:space="0" w:color="auto"/>
            </w:tcBorders>
            <w:hideMark/>
          </w:tcPr>
          <w:p w:rsidR="00CE1434" w:rsidRDefault="00CE1434">
            <w:pPr>
              <w:keepNext/>
              <w:rPr>
                <w:b/>
              </w:rPr>
            </w:pPr>
            <w:r>
              <w:rPr>
                <w:b/>
              </w:rPr>
              <w:t>Resulting Rule Value</w:t>
            </w:r>
          </w:p>
        </w:tc>
      </w:tr>
      <w:tr w:rsidR="00CE1434" w:rsidTr="00CE1434">
        <w:trPr>
          <w:cnfStyle w:val="000000100000"/>
          <w:trHeight w:val="586"/>
          <w:jc w:val="center"/>
        </w:trPr>
        <w:tc>
          <w:tcPr>
            <w:tcW w:w="1818" w:type="dxa"/>
            <w:tcBorders>
              <w:left w:val="single" w:sz="4" w:space="0" w:color="auto"/>
              <w:right w:val="single" w:sz="4" w:space="0" w:color="auto"/>
            </w:tcBorders>
            <w:hideMark/>
          </w:tcPr>
          <w:p w:rsidR="00CE1434" w:rsidRDefault="00CE1434">
            <w:pPr>
              <w:keepNext/>
            </w:pPr>
            <w:r>
              <w:t>Match</w:t>
            </w:r>
          </w:p>
        </w:tc>
        <w:tc>
          <w:tcPr>
            <w:tcW w:w="1724" w:type="dxa"/>
            <w:tcBorders>
              <w:left w:val="single" w:sz="4" w:space="0" w:color="auto"/>
              <w:right w:val="single" w:sz="4" w:space="0" w:color="auto"/>
            </w:tcBorders>
            <w:hideMark/>
          </w:tcPr>
          <w:p w:rsidR="00CE1434" w:rsidRDefault="00CE1434">
            <w:pPr>
              <w:keepNext/>
            </w:pPr>
            <w:r>
              <w:t>True</w:t>
            </w:r>
          </w:p>
        </w:tc>
        <w:tc>
          <w:tcPr>
            <w:tcW w:w="1771" w:type="dxa"/>
            <w:tcBorders>
              <w:left w:val="single" w:sz="4" w:space="0" w:color="auto"/>
              <w:right w:val="single" w:sz="4" w:space="0" w:color="auto"/>
            </w:tcBorders>
            <w:hideMark/>
          </w:tcPr>
          <w:p w:rsidR="00CE1434" w:rsidRDefault="00CE1434">
            <w:pPr>
              <w:keepNext/>
            </w:pPr>
            <w:r>
              <w:t>Effect</w:t>
            </w:r>
          </w:p>
        </w:tc>
      </w:tr>
      <w:tr w:rsidR="00CE1434" w:rsidTr="00CE1434">
        <w:trPr>
          <w:trHeight w:val="586"/>
          <w:jc w:val="center"/>
        </w:trPr>
        <w:tc>
          <w:tcPr>
            <w:tcW w:w="1818" w:type="dxa"/>
            <w:tcBorders>
              <w:top w:val="nil"/>
              <w:left w:val="single" w:sz="4" w:space="0" w:color="auto"/>
              <w:bottom w:val="nil"/>
              <w:right w:val="single" w:sz="4" w:space="0" w:color="auto"/>
            </w:tcBorders>
            <w:hideMark/>
          </w:tcPr>
          <w:p w:rsidR="00CE1434" w:rsidRDefault="00CE1434">
            <w:pPr>
              <w:keepNext/>
            </w:pPr>
            <w:r>
              <w:t>Match</w:t>
            </w:r>
          </w:p>
        </w:tc>
        <w:tc>
          <w:tcPr>
            <w:tcW w:w="1724" w:type="dxa"/>
            <w:tcBorders>
              <w:top w:val="nil"/>
              <w:left w:val="single" w:sz="4" w:space="0" w:color="auto"/>
              <w:bottom w:val="nil"/>
              <w:right w:val="single" w:sz="4" w:space="0" w:color="auto"/>
            </w:tcBorders>
            <w:hideMark/>
          </w:tcPr>
          <w:p w:rsidR="00CE1434" w:rsidRDefault="00CE1434">
            <w:pPr>
              <w:keepNext/>
            </w:pPr>
            <w:r>
              <w:t>False</w:t>
            </w:r>
          </w:p>
        </w:tc>
        <w:tc>
          <w:tcPr>
            <w:tcW w:w="1771" w:type="dxa"/>
            <w:tcBorders>
              <w:top w:val="nil"/>
              <w:left w:val="single" w:sz="4" w:space="0" w:color="auto"/>
              <w:bottom w:val="nil"/>
              <w:right w:val="single" w:sz="4" w:space="0" w:color="auto"/>
            </w:tcBorders>
            <w:hideMark/>
          </w:tcPr>
          <w:p w:rsidR="00CE1434" w:rsidRDefault="00CE1434">
            <w:pPr>
              <w:keepNext/>
            </w:pPr>
            <w:r>
              <w:t>NotApplicable</w:t>
            </w:r>
          </w:p>
        </w:tc>
      </w:tr>
      <w:tr w:rsidR="00CE1434" w:rsidTr="00CE1434">
        <w:trPr>
          <w:cnfStyle w:val="000000100000"/>
          <w:trHeight w:val="586"/>
          <w:jc w:val="center"/>
        </w:trPr>
        <w:tc>
          <w:tcPr>
            <w:tcW w:w="1818" w:type="dxa"/>
            <w:tcBorders>
              <w:left w:val="single" w:sz="4" w:space="0" w:color="auto"/>
              <w:right w:val="single" w:sz="4" w:space="0" w:color="auto"/>
            </w:tcBorders>
            <w:hideMark/>
          </w:tcPr>
          <w:p w:rsidR="00CE1434" w:rsidRDefault="00CE1434">
            <w:pPr>
              <w:keepNext/>
            </w:pPr>
            <w:r>
              <w:t>Match</w:t>
            </w:r>
          </w:p>
        </w:tc>
        <w:tc>
          <w:tcPr>
            <w:tcW w:w="1724" w:type="dxa"/>
            <w:tcBorders>
              <w:left w:val="single" w:sz="4" w:space="0" w:color="auto"/>
              <w:right w:val="single" w:sz="4" w:space="0" w:color="auto"/>
            </w:tcBorders>
            <w:hideMark/>
          </w:tcPr>
          <w:p w:rsidR="00CE1434" w:rsidRDefault="00CE1434">
            <w:pPr>
              <w:keepNext/>
            </w:pPr>
            <w:r>
              <w:t>Indeterminate</w:t>
            </w:r>
          </w:p>
        </w:tc>
        <w:tc>
          <w:tcPr>
            <w:tcW w:w="1771" w:type="dxa"/>
            <w:tcBorders>
              <w:left w:val="single" w:sz="4" w:space="0" w:color="auto"/>
              <w:right w:val="single" w:sz="4" w:space="0" w:color="auto"/>
            </w:tcBorders>
            <w:hideMark/>
          </w:tcPr>
          <w:p w:rsidR="00CE1434" w:rsidRDefault="00CE1434">
            <w:pPr>
              <w:keepNext/>
            </w:pPr>
            <w:r>
              <w:t>Indeterminate</w:t>
            </w:r>
          </w:p>
        </w:tc>
      </w:tr>
      <w:tr w:rsidR="00CE1434" w:rsidTr="00CE1434">
        <w:trPr>
          <w:trHeight w:val="586"/>
          <w:jc w:val="center"/>
        </w:trPr>
        <w:tc>
          <w:tcPr>
            <w:tcW w:w="1818" w:type="dxa"/>
            <w:tcBorders>
              <w:top w:val="nil"/>
              <w:left w:val="single" w:sz="4" w:space="0" w:color="auto"/>
              <w:bottom w:val="nil"/>
              <w:right w:val="single" w:sz="4" w:space="0" w:color="auto"/>
            </w:tcBorders>
            <w:hideMark/>
          </w:tcPr>
          <w:p w:rsidR="00CE1434" w:rsidRDefault="00CE1434">
            <w:pPr>
              <w:keepNext/>
            </w:pPr>
            <w:r>
              <w:t>No-Match</w:t>
            </w:r>
          </w:p>
        </w:tc>
        <w:tc>
          <w:tcPr>
            <w:tcW w:w="1724" w:type="dxa"/>
            <w:tcBorders>
              <w:top w:val="nil"/>
              <w:left w:val="single" w:sz="4" w:space="0" w:color="auto"/>
              <w:bottom w:val="nil"/>
              <w:right w:val="single" w:sz="4" w:space="0" w:color="auto"/>
            </w:tcBorders>
            <w:hideMark/>
          </w:tcPr>
          <w:p w:rsidR="00CE1434" w:rsidRDefault="00CE1434">
            <w:pPr>
              <w:keepNext/>
            </w:pPr>
            <w:r>
              <w:t>Don’t Care</w:t>
            </w:r>
          </w:p>
        </w:tc>
        <w:tc>
          <w:tcPr>
            <w:tcW w:w="1771" w:type="dxa"/>
            <w:tcBorders>
              <w:top w:val="nil"/>
              <w:left w:val="single" w:sz="4" w:space="0" w:color="auto"/>
              <w:bottom w:val="nil"/>
              <w:right w:val="single" w:sz="4" w:space="0" w:color="auto"/>
            </w:tcBorders>
            <w:hideMark/>
          </w:tcPr>
          <w:p w:rsidR="00CE1434" w:rsidRDefault="00CE1434">
            <w:pPr>
              <w:keepNext/>
            </w:pPr>
            <w:r>
              <w:t>NotApplicable</w:t>
            </w:r>
          </w:p>
        </w:tc>
      </w:tr>
      <w:tr w:rsidR="00CE1434" w:rsidTr="00CE1434">
        <w:trPr>
          <w:cnfStyle w:val="000000100000"/>
          <w:trHeight w:val="586"/>
          <w:jc w:val="center"/>
        </w:trPr>
        <w:tc>
          <w:tcPr>
            <w:tcW w:w="1818" w:type="dxa"/>
            <w:tcBorders>
              <w:left w:val="single" w:sz="4" w:space="0" w:color="auto"/>
              <w:right w:val="single" w:sz="4" w:space="0" w:color="auto"/>
            </w:tcBorders>
            <w:hideMark/>
          </w:tcPr>
          <w:p w:rsidR="00CE1434" w:rsidRDefault="00CE1434">
            <w:pPr>
              <w:keepNext/>
            </w:pPr>
            <w:r>
              <w:t>Indeterminate</w:t>
            </w:r>
          </w:p>
        </w:tc>
        <w:tc>
          <w:tcPr>
            <w:tcW w:w="1724" w:type="dxa"/>
            <w:tcBorders>
              <w:left w:val="single" w:sz="4" w:space="0" w:color="auto"/>
              <w:right w:val="single" w:sz="4" w:space="0" w:color="auto"/>
            </w:tcBorders>
            <w:hideMark/>
          </w:tcPr>
          <w:p w:rsidR="00CE1434" w:rsidRDefault="00CE1434">
            <w:pPr>
              <w:keepNext/>
            </w:pPr>
            <w:r>
              <w:t>Don’t Care</w:t>
            </w:r>
          </w:p>
        </w:tc>
        <w:tc>
          <w:tcPr>
            <w:tcW w:w="1771" w:type="dxa"/>
            <w:tcBorders>
              <w:left w:val="single" w:sz="4" w:space="0" w:color="auto"/>
              <w:right w:val="single" w:sz="4" w:space="0" w:color="auto"/>
            </w:tcBorders>
            <w:hideMark/>
          </w:tcPr>
          <w:p w:rsidR="00CE1434" w:rsidRDefault="00CE1434" w:rsidP="00CE1434">
            <w:pPr>
              <w:keepNext/>
            </w:pPr>
            <w:r>
              <w:t>Indeterminate</w:t>
            </w:r>
          </w:p>
        </w:tc>
      </w:tr>
    </w:tbl>
    <w:p w:rsidR="00CE1434" w:rsidRDefault="00CE1434" w:rsidP="00CE1434">
      <w:pPr>
        <w:pStyle w:val="Caption"/>
        <w:jc w:val="center"/>
      </w:pPr>
      <w:bookmarkStart w:id="136" w:name="_Ref324806165"/>
      <w:r>
        <w:t xml:space="preserve">Table </w:t>
      </w:r>
      <w:fldSimple w:instr=" SEQ Table \* ARABIC ">
        <w:r w:rsidR="00B014E4">
          <w:rPr>
            <w:noProof/>
          </w:rPr>
          <w:t>20</w:t>
        </w:r>
      </w:fldSimple>
      <w:bookmarkEnd w:id="136"/>
      <w:r>
        <w:t>: Rule Evaluation Table</w:t>
      </w:r>
      <w:r>
        <w:br/>
      </w:r>
    </w:p>
    <w:tbl>
      <w:tblPr>
        <w:tblStyle w:val="MediumList2"/>
        <w:tblW w:w="0" w:type="auto"/>
        <w:jc w:val="center"/>
        <w:tblLayout w:type="fixed"/>
        <w:tblLook w:val="0420"/>
      </w:tblPr>
      <w:tblGrid>
        <w:gridCol w:w="1818"/>
        <w:gridCol w:w="1724"/>
        <w:gridCol w:w="2557"/>
      </w:tblGrid>
      <w:tr w:rsidR="00CE1434" w:rsidTr="00EF68CB">
        <w:trPr>
          <w:cnfStyle w:val="100000000000"/>
          <w:trHeight w:val="586"/>
          <w:jc w:val="center"/>
        </w:trPr>
        <w:tc>
          <w:tcPr>
            <w:tcW w:w="1818" w:type="dxa"/>
            <w:tcBorders>
              <w:top w:val="single" w:sz="4" w:space="0" w:color="auto"/>
              <w:left w:val="single" w:sz="4" w:space="0" w:color="auto"/>
              <w:right w:val="single" w:sz="4" w:space="0" w:color="auto"/>
            </w:tcBorders>
            <w:hideMark/>
          </w:tcPr>
          <w:p w:rsidR="00CE1434" w:rsidRDefault="00CE1434" w:rsidP="003948DE">
            <w:pPr>
              <w:keepNext/>
              <w:rPr>
                <w:b/>
              </w:rPr>
            </w:pPr>
            <w:r>
              <w:rPr>
                <w:b/>
              </w:rPr>
              <w:t>Target Value</w:t>
            </w:r>
          </w:p>
        </w:tc>
        <w:tc>
          <w:tcPr>
            <w:tcW w:w="1724" w:type="dxa"/>
            <w:tcBorders>
              <w:top w:val="single" w:sz="4" w:space="0" w:color="auto"/>
              <w:left w:val="single" w:sz="4" w:space="0" w:color="auto"/>
              <w:right w:val="single" w:sz="4" w:space="0" w:color="auto"/>
            </w:tcBorders>
            <w:hideMark/>
          </w:tcPr>
          <w:p w:rsidR="00CE1434" w:rsidRDefault="00CE1434" w:rsidP="003948DE">
            <w:pPr>
              <w:keepNext/>
              <w:rPr>
                <w:b/>
              </w:rPr>
            </w:pPr>
            <w:r>
              <w:rPr>
                <w:b/>
              </w:rPr>
              <w:t>Rule Values</w:t>
            </w:r>
          </w:p>
        </w:tc>
        <w:tc>
          <w:tcPr>
            <w:tcW w:w="2557" w:type="dxa"/>
            <w:tcBorders>
              <w:top w:val="single" w:sz="4" w:space="0" w:color="auto"/>
              <w:left w:val="single" w:sz="4" w:space="0" w:color="auto"/>
              <w:right w:val="single" w:sz="4" w:space="0" w:color="auto"/>
            </w:tcBorders>
            <w:hideMark/>
          </w:tcPr>
          <w:p w:rsidR="00CE1434" w:rsidRDefault="00CE1434" w:rsidP="00CE1434">
            <w:pPr>
              <w:keepNext/>
              <w:rPr>
                <w:b/>
              </w:rPr>
            </w:pPr>
            <w:r>
              <w:rPr>
                <w:b/>
              </w:rPr>
              <w:t>Resulting Policy Value</w:t>
            </w:r>
          </w:p>
        </w:tc>
      </w:tr>
      <w:tr w:rsidR="00CE1434" w:rsidTr="00EF68CB">
        <w:trPr>
          <w:cnfStyle w:val="000000100000"/>
          <w:trHeight w:val="586"/>
          <w:jc w:val="center"/>
        </w:trPr>
        <w:tc>
          <w:tcPr>
            <w:tcW w:w="1818" w:type="dxa"/>
            <w:tcBorders>
              <w:left w:val="single" w:sz="4" w:space="0" w:color="auto"/>
              <w:right w:val="single" w:sz="4" w:space="0" w:color="auto"/>
            </w:tcBorders>
            <w:hideMark/>
          </w:tcPr>
          <w:p w:rsidR="00CE1434" w:rsidRDefault="00CE1434" w:rsidP="003948DE">
            <w:pPr>
              <w:keepNext/>
            </w:pPr>
            <w:r>
              <w:t>Match</w:t>
            </w:r>
          </w:p>
        </w:tc>
        <w:tc>
          <w:tcPr>
            <w:tcW w:w="1724" w:type="dxa"/>
            <w:tcBorders>
              <w:left w:val="single" w:sz="4" w:space="0" w:color="auto"/>
              <w:right w:val="single" w:sz="4" w:space="0" w:color="auto"/>
            </w:tcBorders>
            <w:hideMark/>
          </w:tcPr>
          <w:p w:rsidR="00CE1434" w:rsidRDefault="00CE1434" w:rsidP="00CE1434">
            <w:pPr>
              <w:keepNext/>
            </w:pPr>
            <w:r>
              <w:t>At Least One Effect</w:t>
            </w:r>
          </w:p>
        </w:tc>
        <w:tc>
          <w:tcPr>
            <w:tcW w:w="2557" w:type="dxa"/>
            <w:tcBorders>
              <w:left w:val="single" w:sz="4" w:space="0" w:color="auto"/>
              <w:right w:val="single" w:sz="4" w:space="0" w:color="auto"/>
            </w:tcBorders>
            <w:hideMark/>
          </w:tcPr>
          <w:p w:rsidR="00CE1434" w:rsidRDefault="00CE1434" w:rsidP="003948DE">
            <w:pPr>
              <w:keepNext/>
            </w:pPr>
            <w:r>
              <w:t>Specified by the Rule-Combining Alg</w:t>
            </w:r>
          </w:p>
        </w:tc>
      </w:tr>
      <w:tr w:rsidR="00CE1434" w:rsidTr="00EF68CB">
        <w:trPr>
          <w:trHeight w:val="586"/>
          <w:jc w:val="center"/>
        </w:trPr>
        <w:tc>
          <w:tcPr>
            <w:tcW w:w="1818" w:type="dxa"/>
            <w:tcBorders>
              <w:top w:val="nil"/>
              <w:left w:val="single" w:sz="4" w:space="0" w:color="auto"/>
              <w:bottom w:val="nil"/>
              <w:right w:val="single" w:sz="4" w:space="0" w:color="auto"/>
            </w:tcBorders>
            <w:hideMark/>
          </w:tcPr>
          <w:p w:rsidR="00CE1434" w:rsidRDefault="00CE1434" w:rsidP="003948DE">
            <w:pPr>
              <w:keepNext/>
            </w:pPr>
            <w:r>
              <w:t>Match</w:t>
            </w:r>
          </w:p>
        </w:tc>
        <w:tc>
          <w:tcPr>
            <w:tcW w:w="1724" w:type="dxa"/>
            <w:tcBorders>
              <w:top w:val="nil"/>
              <w:left w:val="single" w:sz="4" w:space="0" w:color="auto"/>
              <w:bottom w:val="nil"/>
              <w:right w:val="single" w:sz="4" w:space="0" w:color="auto"/>
            </w:tcBorders>
            <w:hideMark/>
          </w:tcPr>
          <w:p w:rsidR="00CE1434" w:rsidRDefault="00CE1434" w:rsidP="003948DE">
            <w:pPr>
              <w:keepNext/>
            </w:pPr>
            <w:r>
              <w:t>All NotApplicable</w:t>
            </w:r>
          </w:p>
        </w:tc>
        <w:tc>
          <w:tcPr>
            <w:tcW w:w="2557" w:type="dxa"/>
            <w:tcBorders>
              <w:top w:val="nil"/>
              <w:left w:val="single" w:sz="4" w:space="0" w:color="auto"/>
              <w:bottom w:val="nil"/>
              <w:right w:val="single" w:sz="4" w:space="0" w:color="auto"/>
            </w:tcBorders>
            <w:hideMark/>
          </w:tcPr>
          <w:p w:rsidR="00CE1434" w:rsidRDefault="00CE1434" w:rsidP="003948DE">
            <w:pPr>
              <w:keepNext/>
            </w:pPr>
            <w:r>
              <w:t>NotApplicable</w:t>
            </w:r>
          </w:p>
        </w:tc>
      </w:tr>
      <w:tr w:rsidR="00CE1434" w:rsidTr="00EF68CB">
        <w:trPr>
          <w:cnfStyle w:val="000000100000"/>
          <w:trHeight w:val="586"/>
          <w:jc w:val="center"/>
        </w:trPr>
        <w:tc>
          <w:tcPr>
            <w:tcW w:w="1818" w:type="dxa"/>
            <w:tcBorders>
              <w:left w:val="single" w:sz="4" w:space="0" w:color="auto"/>
              <w:right w:val="single" w:sz="4" w:space="0" w:color="auto"/>
            </w:tcBorders>
            <w:hideMark/>
          </w:tcPr>
          <w:p w:rsidR="00CE1434" w:rsidRDefault="00CE1434" w:rsidP="003948DE">
            <w:pPr>
              <w:keepNext/>
            </w:pPr>
            <w:r>
              <w:t>Match</w:t>
            </w:r>
          </w:p>
        </w:tc>
        <w:tc>
          <w:tcPr>
            <w:tcW w:w="1724" w:type="dxa"/>
            <w:tcBorders>
              <w:left w:val="single" w:sz="4" w:space="0" w:color="auto"/>
              <w:right w:val="single" w:sz="4" w:space="0" w:color="auto"/>
            </w:tcBorders>
            <w:hideMark/>
          </w:tcPr>
          <w:p w:rsidR="00CE1434" w:rsidRDefault="00EF68CB" w:rsidP="003948DE">
            <w:pPr>
              <w:keepNext/>
            </w:pPr>
            <w:r>
              <w:t xml:space="preserve">At Least One </w:t>
            </w:r>
            <w:r w:rsidR="00CE1434">
              <w:t>Indeterminate</w:t>
            </w:r>
          </w:p>
        </w:tc>
        <w:tc>
          <w:tcPr>
            <w:tcW w:w="2557" w:type="dxa"/>
            <w:tcBorders>
              <w:left w:val="single" w:sz="4" w:space="0" w:color="auto"/>
              <w:right w:val="single" w:sz="4" w:space="0" w:color="auto"/>
            </w:tcBorders>
            <w:hideMark/>
          </w:tcPr>
          <w:p w:rsidR="00CE1434" w:rsidRDefault="00EF68CB" w:rsidP="003948DE">
            <w:pPr>
              <w:keepNext/>
            </w:pPr>
            <w:r>
              <w:t>Specified by the Rule-Combining Alg</w:t>
            </w:r>
          </w:p>
        </w:tc>
      </w:tr>
      <w:tr w:rsidR="00CE1434" w:rsidTr="00EF68CB">
        <w:trPr>
          <w:trHeight w:val="586"/>
          <w:jc w:val="center"/>
        </w:trPr>
        <w:tc>
          <w:tcPr>
            <w:tcW w:w="1818" w:type="dxa"/>
            <w:tcBorders>
              <w:top w:val="nil"/>
              <w:left w:val="single" w:sz="4" w:space="0" w:color="auto"/>
              <w:bottom w:val="nil"/>
              <w:right w:val="single" w:sz="4" w:space="0" w:color="auto"/>
            </w:tcBorders>
            <w:hideMark/>
          </w:tcPr>
          <w:p w:rsidR="00CE1434" w:rsidRDefault="00CE1434" w:rsidP="003948DE">
            <w:pPr>
              <w:keepNext/>
            </w:pPr>
            <w:r>
              <w:t>No-Match</w:t>
            </w:r>
          </w:p>
        </w:tc>
        <w:tc>
          <w:tcPr>
            <w:tcW w:w="1724" w:type="dxa"/>
            <w:tcBorders>
              <w:top w:val="nil"/>
              <w:left w:val="single" w:sz="4" w:space="0" w:color="auto"/>
              <w:bottom w:val="nil"/>
              <w:right w:val="single" w:sz="4" w:space="0" w:color="auto"/>
            </w:tcBorders>
            <w:hideMark/>
          </w:tcPr>
          <w:p w:rsidR="00CE1434" w:rsidRDefault="00CE1434" w:rsidP="003948DE">
            <w:pPr>
              <w:keepNext/>
            </w:pPr>
            <w:r>
              <w:t>Don’t Care</w:t>
            </w:r>
          </w:p>
        </w:tc>
        <w:tc>
          <w:tcPr>
            <w:tcW w:w="2557" w:type="dxa"/>
            <w:tcBorders>
              <w:top w:val="nil"/>
              <w:left w:val="single" w:sz="4" w:space="0" w:color="auto"/>
              <w:bottom w:val="nil"/>
              <w:right w:val="single" w:sz="4" w:space="0" w:color="auto"/>
            </w:tcBorders>
            <w:hideMark/>
          </w:tcPr>
          <w:p w:rsidR="00CE1434" w:rsidRDefault="00CE1434" w:rsidP="003948DE">
            <w:pPr>
              <w:keepNext/>
            </w:pPr>
            <w:r>
              <w:t>NotApplicable</w:t>
            </w:r>
          </w:p>
        </w:tc>
      </w:tr>
      <w:tr w:rsidR="00CE1434" w:rsidTr="00EF68CB">
        <w:trPr>
          <w:cnfStyle w:val="000000100000"/>
          <w:trHeight w:val="586"/>
          <w:jc w:val="center"/>
        </w:trPr>
        <w:tc>
          <w:tcPr>
            <w:tcW w:w="1818" w:type="dxa"/>
            <w:tcBorders>
              <w:left w:val="single" w:sz="4" w:space="0" w:color="auto"/>
              <w:right w:val="single" w:sz="4" w:space="0" w:color="auto"/>
            </w:tcBorders>
            <w:hideMark/>
          </w:tcPr>
          <w:p w:rsidR="00CE1434" w:rsidRDefault="00CE1434" w:rsidP="003948DE">
            <w:pPr>
              <w:keepNext/>
            </w:pPr>
            <w:r>
              <w:t>Indeterminate</w:t>
            </w:r>
          </w:p>
        </w:tc>
        <w:tc>
          <w:tcPr>
            <w:tcW w:w="1724" w:type="dxa"/>
            <w:tcBorders>
              <w:left w:val="single" w:sz="4" w:space="0" w:color="auto"/>
              <w:right w:val="single" w:sz="4" w:space="0" w:color="auto"/>
            </w:tcBorders>
            <w:hideMark/>
          </w:tcPr>
          <w:p w:rsidR="00CE1434" w:rsidRDefault="00CE1434" w:rsidP="003948DE">
            <w:pPr>
              <w:keepNext/>
            </w:pPr>
            <w:r>
              <w:t>Don’t Care</w:t>
            </w:r>
          </w:p>
        </w:tc>
        <w:tc>
          <w:tcPr>
            <w:tcW w:w="2557" w:type="dxa"/>
            <w:tcBorders>
              <w:left w:val="single" w:sz="4" w:space="0" w:color="auto"/>
              <w:right w:val="single" w:sz="4" w:space="0" w:color="auto"/>
            </w:tcBorders>
            <w:hideMark/>
          </w:tcPr>
          <w:p w:rsidR="00CE1434" w:rsidRDefault="00CE1434" w:rsidP="00EF68CB">
            <w:pPr>
              <w:keepNext/>
            </w:pPr>
            <w:r>
              <w:t>Indeterminate</w:t>
            </w:r>
          </w:p>
        </w:tc>
      </w:tr>
    </w:tbl>
    <w:p w:rsidR="00CE1434" w:rsidRDefault="00EF68CB" w:rsidP="00EF68CB">
      <w:pPr>
        <w:pStyle w:val="Caption"/>
        <w:jc w:val="center"/>
      </w:pPr>
      <w:r>
        <w:t xml:space="preserve">Table </w:t>
      </w:r>
      <w:fldSimple w:instr=" SEQ Table \* ARABIC ">
        <w:r w:rsidR="00B014E4">
          <w:rPr>
            <w:noProof/>
          </w:rPr>
          <w:t>21</w:t>
        </w:r>
      </w:fldSimple>
      <w:r>
        <w:t>: Policy Evaluation Table</w:t>
      </w:r>
    </w:p>
    <w:p w:rsidR="00EF68CB" w:rsidRDefault="00EF68CB" w:rsidP="00EF68CB"/>
    <w:tbl>
      <w:tblPr>
        <w:tblStyle w:val="MediumList2"/>
        <w:tblW w:w="0" w:type="auto"/>
        <w:jc w:val="center"/>
        <w:tblLayout w:type="fixed"/>
        <w:tblLook w:val="0420"/>
      </w:tblPr>
      <w:tblGrid>
        <w:gridCol w:w="1818"/>
        <w:gridCol w:w="1724"/>
        <w:gridCol w:w="2175"/>
      </w:tblGrid>
      <w:tr w:rsidR="00EF68CB" w:rsidTr="00EF68CB">
        <w:trPr>
          <w:cnfStyle w:val="100000000000"/>
          <w:trHeight w:val="586"/>
          <w:jc w:val="center"/>
        </w:trPr>
        <w:tc>
          <w:tcPr>
            <w:tcW w:w="1818" w:type="dxa"/>
            <w:tcBorders>
              <w:top w:val="single" w:sz="4" w:space="0" w:color="auto"/>
              <w:left w:val="single" w:sz="4" w:space="0" w:color="auto"/>
              <w:right w:val="single" w:sz="4" w:space="0" w:color="auto"/>
            </w:tcBorders>
            <w:hideMark/>
          </w:tcPr>
          <w:p w:rsidR="00EF68CB" w:rsidRDefault="00EF68CB" w:rsidP="003948DE">
            <w:pPr>
              <w:keepNext/>
              <w:rPr>
                <w:b/>
              </w:rPr>
            </w:pPr>
            <w:r>
              <w:rPr>
                <w:b/>
              </w:rPr>
              <w:t>Target Value</w:t>
            </w:r>
          </w:p>
        </w:tc>
        <w:tc>
          <w:tcPr>
            <w:tcW w:w="1724" w:type="dxa"/>
            <w:tcBorders>
              <w:top w:val="single" w:sz="4" w:space="0" w:color="auto"/>
              <w:left w:val="single" w:sz="4" w:space="0" w:color="auto"/>
              <w:right w:val="single" w:sz="4" w:space="0" w:color="auto"/>
            </w:tcBorders>
            <w:hideMark/>
          </w:tcPr>
          <w:p w:rsidR="00EF68CB" w:rsidRDefault="00EF68CB" w:rsidP="003948DE">
            <w:pPr>
              <w:keepNext/>
              <w:rPr>
                <w:b/>
              </w:rPr>
            </w:pPr>
            <w:r>
              <w:rPr>
                <w:b/>
              </w:rPr>
              <w:t>Policy Values</w:t>
            </w:r>
          </w:p>
        </w:tc>
        <w:tc>
          <w:tcPr>
            <w:tcW w:w="2175" w:type="dxa"/>
            <w:tcBorders>
              <w:top w:val="single" w:sz="4" w:space="0" w:color="auto"/>
              <w:left w:val="single" w:sz="4" w:space="0" w:color="auto"/>
              <w:right w:val="single" w:sz="4" w:space="0" w:color="auto"/>
            </w:tcBorders>
            <w:hideMark/>
          </w:tcPr>
          <w:p w:rsidR="00EF68CB" w:rsidRDefault="00EF68CB" w:rsidP="003948DE">
            <w:pPr>
              <w:keepNext/>
              <w:rPr>
                <w:b/>
              </w:rPr>
            </w:pPr>
            <w:r>
              <w:rPr>
                <w:b/>
              </w:rPr>
              <w:t>Resulting Policy Set Value</w:t>
            </w:r>
          </w:p>
        </w:tc>
      </w:tr>
      <w:tr w:rsidR="00EF68CB" w:rsidTr="00EF68CB">
        <w:trPr>
          <w:cnfStyle w:val="000000100000"/>
          <w:trHeight w:val="586"/>
          <w:jc w:val="center"/>
        </w:trPr>
        <w:tc>
          <w:tcPr>
            <w:tcW w:w="1818" w:type="dxa"/>
            <w:tcBorders>
              <w:left w:val="single" w:sz="4" w:space="0" w:color="auto"/>
              <w:right w:val="single" w:sz="4" w:space="0" w:color="auto"/>
            </w:tcBorders>
            <w:hideMark/>
          </w:tcPr>
          <w:p w:rsidR="00EF68CB" w:rsidRDefault="00EF68CB" w:rsidP="003948DE">
            <w:pPr>
              <w:keepNext/>
            </w:pPr>
            <w:r>
              <w:t>Match</w:t>
            </w:r>
          </w:p>
        </w:tc>
        <w:tc>
          <w:tcPr>
            <w:tcW w:w="1724" w:type="dxa"/>
            <w:tcBorders>
              <w:left w:val="single" w:sz="4" w:space="0" w:color="auto"/>
              <w:right w:val="single" w:sz="4" w:space="0" w:color="auto"/>
            </w:tcBorders>
            <w:hideMark/>
          </w:tcPr>
          <w:p w:rsidR="00EF68CB" w:rsidRDefault="00EF68CB" w:rsidP="00EF68CB">
            <w:pPr>
              <w:keepNext/>
            </w:pPr>
            <w:r>
              <w:t>At Least One Permit/Deny</w:t>
            </w:r>
          </w:p>
        </w:tc>
        <w:tc>
          <w:tcPr>
            <w:tcW w:w="2175" w:type="dxa"/>
            <w:tcBorders>
              <w:left w:val="single" w:sz="4" w:space="0" w:color="auto"/>
              <w:right w:val="single" w:sz="4" w:space="0" w:color="auto"/>
            </w:tcBorders>
            <w:hideMark/>
          </w:tcPr>
          <w:p w:rsidR="00EF68CB" w:rsidRDefault="00EF68CB" w:rsidP="003948DE">
            <w:pPr>
              <w:keepNext/>
            </w:pPr>
            <w:r>
              <w:t>Specified by the Rule-Combining Alg</w:t>
            </w:r>
          </w:p>
        </w:tc>
      </w:tr>
      <w:tr w:rsidR="00EF68CB" w:rsidTr="00EF68CB">
        <w:trPr>
          <w:trHeight w:val="586"/>
          <w:jc w:val="center"/>
        </w:trPr>
        <w:tc>
          <w:tcPr>
            <w:tcW w:w="1818" w:type="dxa"/>
            <w:tcBorders>
              <w:top w:val="nil"/>
              <w:left w:val="single" w:sz="4" w:space="0" w:color="auto"/>
              <w:bottom w:val="nil"/>
              <w:right w:val="single" w:sz="4" w:space="0" w:color="auto"/>
            </w:tcBorders>
            <w:hideMark/>
          </w:tcPr>
          <w:p w:rsidR="00EF68CB" w:rsidRDefault="00EF68CB" w:rsidP="003948DE">
            <w:pPr>
              <w:keepNext/>
            </w:pPr>
            <w:r>
              <w:t>Match</w:t>
            </w:r>
          </w:p>
        </w:tc>
        <w:tc>
          <w:tcPr>
            <w:tcW w:w="1724" w:type="dxa"/>
            <w:tcBorders>
              <w:top w:val="nil"/>
              <w:left w:val="single" w:sz="4" w:space="0" w:color="auto"/>
              <w:bottom w:val="nil"/>
              <w:right w:val="single" w:sz="4" w:space="0" w:color="auto"/>
            </w:tcBorders>
            <w:hideMark/>
          </w:tcPr>
          <w:p w:rsidR="00EF68CB" w:rsidRDefault="00EF68CB" w:rsidP="003948DE">
            <w:pPr>
              <w:keepNext/>
            </w:pPr>
            <w:r>
              <w:t>All NotApplicable</w:t>
            </w:r>
          </w:p>
        </w:tc>
        <w:tc>
          <w:tcPr>
            <w:tcW w:w="2175" w:type="dxa"/>
            <w:tcBorders>
              <w:top w:val="nil"/>
              <w:left w:val="single" w:sz="4" w:space="0" w:color="auto"/>
              <w:bottom w:val="nil"/>
              <w:right w:val="single" w:sz="4" w:space="0" w:color="auto"/>
            </w:tcBorders>
            <w:hideMark/>
          </w:tcPr>
          <w:p w:rsidR="00EF68CB" w:rsidRDefault="00EF68CB" w:rsidP="003948DE">
            <w:pPr>
              <w:keepNext/>
            </w:pPr>
            <w:r>
              <w:t>NotApplicable</w:t>
            </w:r>
          </w:p>
        </w:tc>
      </w:tr>
      <w:tr w:rsidR="00EF68CB" w:rsidTr="00EF68CB">
        <w:trPr>
          <w:cnfStyle w:val="000000100000"/>
          <w:trHeight w:val="586"/>
          <w:jc w:val="center"/>
        </w:trPr>
        <w:tc>
          <w:tcPr>
            <w:tcW w:w="1818" w:type="dxa"/>
            <w:tcBorders>
              <w:left w:val="single" w:sz="4" w:space="0" w:color="auto"/>
              <w:right w:val="single" w:sz="4" w:space="0" w:color="auto"/>
            </w:tcBorders>
            <w:hideMark/>
          </w:tcPr>
          <w:p w:rsidR="00EF68CB" w:rsidRDefault="00EF68CB" w:rsidP="003948DE">
            <w:pPr>
              <w:keepNext/>
            </w:pPr>
            <w:r>
              <w:t>Match</w:t>
            </w:r>
          </w:p>
        </w:tc>
        <w:tc>
          <w:tcPr>
            <w:tcW w:w="1724" w:type="dxa"/>
            <w:tcBorders>
              <w:left w:val="single" w:sz="4" w:space="0" w:color="auto"/>
              <w:right w:val="single" w:sz="4" w:space="0" w:color="auto"/>
            </w:tcBorders>
            <w:hideMark/>
          </w:tcPr>
          <w:p w:rsidR="00EF68CB" w:rsidRDefault="00EF68CB" w:rsidP="003948DE">
            <w:pPr>
              <w:keepNext/>
            </w:pPr>
            <w:r>
              <w:t>At Least One Indeterminate</w:t>
            </w:r>
          </w:p>
        </w:tc>
        <w:tc>
          <w:tcPr>
            <w:tcW w:w="2175" w:type="dxa"/>
            <w:tcBorders>
              <w:left w:val="single" w:sz="4" w:space="0" w:color="auto"/>
              <w:right w:val="single" w:sz="4" w:space="0" w:color="auto"/>
            </w:tcBorders>
            <w:hideMark/>
          </w:tcPr>
          <w:p w:rsidR="00EF68CB" w:rsidRDefault="00EF68CB" w:rsidP="003948DE">
            <w:pPr>
              <w:keepNext/>
            </w:pPr>
            <w:r>
              <w:t>Specified by the Rule-Combining Alg</w:t>
            </w:r>
          </w:p>
        </w:tc>
      </w:tr>
      <w:tr w:rsidR="00EF68CB" w:rsidTr="00EF68CB">
        <w:trPr>
          <w:trHeight w:val="586"/>
          <w:jc w:val="center"/>
        </w:trPr>
        <w:tc>
          <w:tcPr>
            <w:tcW w:w="1818" w:type="dxa"/>
            <w:tcBorders>
              <w:top w:val="nil"/>
              <w:left w:val="single" w:sz="4" w:space="0" w:color="auto"/>
              <w:bottom w:val="nil"/>
              <w:right w:val="single" w:sz="4" w:space="0" w:color="auto"/>
            </w:tcBorders>
            <w:hideMark/>
          </w:tcPr>
          <w:p w:rsidR="00EF68CB" w:rsidRDefault="00EF68CB" w:rsidP="003948DE">
            <w:pPr>
              <w:keepNext/>
            </w:pPr>
            <w:r>
              <w:t>No-Match</w:t>
            </w:r>
          </w:p>
        </w:tc>
        <w:tc>
          <w:tcPr>
            <w:tcW w:w="1724" w:type="dxa"/>
            <w:tcBorders>
              <w:top w:val="nil"/>
              <w:left w:val="single" w:sz="4" w:space="0" w:color="auto"/>
              <w:bottom w:val="nil"/>
              <w:right w:val="single" w:sz="4" w:space="0" w:color="auto"/>
            </w:tcBorders>
            <w:hideMark/>
          </w:tcPr>
          <w:p w:rsidR="00EF68CB" w:rsidRDefault="00EF68CB" w:rsidP="003948DE">
            <w:pPr>
              <w:keepNext/>
            </w:pPr>
            <w:r>
              <w:t>Don’t Care</w:t>
            </w:r>
          </w:p>
        </w:tc>
        <w:tc>
          <w:tcPr>
            <w:tcW w:w="2175" w:type="dxa"/>
            <w:tcBorders>
              <w:top w:val="nil"/>
              <w:left w:val="single" w:sz="4" w:space="0" w:color="auto"/>
              <w:bottom w:val="nil"/>
              <w:right w:val="single" w:sz="4" w:space="0" w:color="auto"/>
            </w:tcBorders>
            <w:hideMark/>
          </w:tcPr>
          <w:p w:rsidR="00EF68CB" w:rsidRDefault="00EF68CB" w:rsidP="003948DE">
            <w:pPr>
              <w:keepNext/>
            </w:pPr>
            <w:r>
              <w:t>NotApplicable</w:t>
            </w:r>
          </w:p>
        </w:tc>
      </w:tr>
      <w:tr w:rsidR="00EF68CB" w:rsidTr="00EF68CB">
        <w:trPr>
          <w:cnfStyle w:val="000000100000"/>
          <w:trHeight w:val="586"/>
          <w:jc w:val="center"/>
        </w:trPr>
        <w:tc>
          <w:tcPr>
            <w:tcW w:w="1818" w:type="dxa"/>
            <w:tcBorders>
              <w:left w:val="single" w:sz="4" w:space="0" w:color="auto"/>
              <w:right w:val="single" w:sz="4" w:space="0" w:color="auto"/>
            </w:tcBorders>
            <w:hideMark/>
          </w:tcPr>
          <w:p w:rsidR="00EF68CB" w:rsidRDefault="00EF68CB" w:rsidP="003948DE">
            <w:pPr>
              <w:keepNext/>
            </w:pPr>
            <w:r>
              <w:t>Indeterminate</w:t>
            </w:r>
          </w:p>
        </w:tc>
        <w:tc>
          <w:tcPr>
            <w:tcW w:w="1724" w:type="dxa"/>
            <w:tcBorders>
              <w:left w:val="single" w:sz="4" w:space="0" w:color="auto"/>
              <w:right w:val="single" w:sz="4" w:space="0" w:color="auto"/>
            </w:tcBorders>
            <w:hideMark/>
          </w:tcPr>
          <w:p w:rsidR="00EF68CB" w:rsidRDefault="00EF68CB" w:rsidP="003948DE">
            <w:pPr>
              <w:keepNext/>
            </w:pPr>
            <w:r>
              <w:t>Don’t Care</w:t>
            </w:r>
          </w:p>
        </w:tc>
        <w:tc>
          <w:tcPr>
            <w:tcW w:w="2175" w:type="dxa"/>
            <w:tcBorders>
              <w:left w:val="single" w:sz="4" w:space="0" w:color="auto"/>
              <w:right w:val="single" w:sz="4" w:space="0" w:color="auto"/>
            </w:tcBorders>
            <w:hideMark/>
          </w:tcPr>
          <w:p w:rsidR="00EF68CB" w:rsidRDefault="00EF68CB" w:rsidP="000437FB">
            <w:pPr>
              <w:keepNext/>
            </w:pPr>
            <w:r>
              <w:t>Indeterminate</w:t>
            </w:r>
          </w:p>
        </w:tc>
      </w:tr>
    </w:tbl>
    <w:p w:rsidR="00EF68CB" w:rsidRDefault="000437FB" w:rsidP="000437FB">
      <w:pPr>
        <w:pStyle w:val="Caption"/>
        <w:jc w:val="center"/>
      </w:pPr>
      <w:r>
        <w:t xml:space="preserve">Table </w:t>
      </w:r>
      <w:fldSimple w:instr=" SEQ Table \* ARABIC ">
        <w:r w:rsidR="00B014E4">
          <w:rPr>
            <w:noProof/>
          </w:rPr>
          <w:t>22</w:t>
        </w:r>
      </w:fldSimple>
      <w:r>
        <w:t>: Policy Set Evaluation Table</w:t>
      </w:r>
    </w:p>
    <w:p w:rsidR="00070CF1" w:rsidRPr="00070CF1" w:rsidRDefault="00070CF1" w:rsidP="00070CF1"/>
    <w:p w:rsidR="00070CF1" w:rsidRDefault="00070CF1" w:rsidP="00070CF1">
      <w:pPr>
        <w:pStyle w:val="Heading1"/>
        <w:numPr>
          <w:ilvl w:val="0"/>
          <w:numId w:val="0"/>
        </w:numPr>
        <w:ind w:left="432" w:hanging="432"/>
      </w:pPr>
      <w:bookmarkStart w:id="137" w:name="_Toc324854096"/>
      <w:r>
        <w:t xml:space="preserve">Appendix </w:t>
      </w:r>
      <w:r w:rsidR="00711260">
        <w:t>D</w:t>
      </w:r>
      <w:r>
        <w:t xml:space="preserve">: </w:t>
      </w:r>
      <w:r w:rsidR="007A074B">
        <w:t xml:space="preserve">Virtual Machine Details and </w:t>
      </w:r>
      <w:r w:rsidR="00511224">
        <w:t xml:space="preserve">Installed </w:t>
      </w:r>
      <w:r w:rsidR="007A074B">
        <w:t>Software</w:t>
      </w:r>
      <w:bookmarkEnd w:id="137"/>
    </w:p>
    <w:p w:rsidR="00070CF1" w:rsidRDefault="00070CF1" w:rsidP="00070CF1"/>
    <w:p w:rsidR="00B0685A" w:rsidRPr="00B0685A" w:rsidRDefault="00B0685A" w:rsidP="00B0685A">
      <w:pPr>
        <w:rPr>
          <w:b/>
        </w:rPr>
      </w:pPr>
      <w:r w:rsidRPr="00B0685A">
        <w:rPr>
          <w:b/>
        </w:rPr>
        <w:t>VMWare virtual machine</w:t>
      </w:r>
      <w:r>
        <w:rPr>
          <w:b/>
        </w:rPr>
        <w:t>:</w:t>
      </w:r>
    </w:p>
    <w:p w:rsidR="00B0685A" w:rsidRDefault="00B0685A" w:rsidP="00F50103">
      <w:pPr>
        <w:pStyle w:val="ListParagraph"/>
        <w:numPr>
          <w:ilvl w:val="0"/>
          <w:numId w:val="73"/>
        </w:numPr>
      </w:pPr>
      <w:r>
        <w:t>1 GB RAM</w:t>
      </w:r>
    </w:p>
    <w:p w:rsidR="00B0685A" w:rsidRDefault="00B0685A" w:rsidP="00F50103">
      <w:pPr>
        <w:pStyle w:val="ListParagraph"/>
        <w:numPr>
          <w:ilvl w:val="0"/>
          <w:numId w:val="73"/>
        </w:numPr>
      </w:pPr>
      <w:r>
        <w:t>8 GB hard disk</w:t>
      </w:r>
    </w:p>
    <w:p w:rsidR="00B0685A" w:rsidRDefault="00B0685A" w:rsidP="00F50103">
      <w:pPr>
        <w:pStyle w:val="ListParagraph"/>
        <w:numPr>
          <w:ilvl w:val="0"/>
          <w:numId w:val="73"/>
        </w:numPr>
      </w:pPr>
      <w:r>
        <w:t>1 CPU</w:t>
      </w:r>
    </w:p>
    <w:p w:rsidR="00B0685A" w:rsidRDefault="00B0685A" w:rsidP="00F50103">
      <w:pPr>
        <w:pStyle w:val="ListParagraph"/>
        <w:numPr>
          <w:ilvl w:val="0"/>
          <w:numId w:val="73"/>
        </w:numPr>
      </w:pPr>
      <w:r>
        <w:t>NAT networking</w:t>
      </w:r>
    </w:p>
    <w:p w:rsidR="006D1E08" w:rsidRDefault="006D1E08" w:rsidP="00F50103">
      <w:pPr>
        <w:pStyle w:val="ListParagraph"/>
        <w:numPr>
          <w:ilvl w:val="0"/>
          <w:numId w:val="73"/>
        </w:numPr>
      </w:pPr>
      <w:r>
        <w:t>User account:</w:t>
      </w:r>
    </w:p>
    <w:p w:rsidR="006D1E08" w:rsidRDefault="006D1E08" w:rsidP="006D1E08">
      <w:pPr>
        <w:pStyle w:val="ListParagraph"/>
        <w:numPr>
          <w:ilvl w:val="1"/>
          <w:numId w:val="73"/>
        </w:numPr>
      </w:pPr>
      <w:r>
        <w:t>username: guide</w:t>
      </w:r>
    </w:p>
    <w:p w:rsidR="006D1E08" w:rsidRDefault="006D1E08" w:rsidP="006D1E08">
      <w:pPr>
        <w:pStyle w:val="ListParagraph"/>
        <w:numPr>
          <w:ilvl w:val="1"/>
          <w:numId w:val="73"/>
        </w:numPr>
      </w:pPr>
      <w:r>
        <w:t>password: gtri</w:t>
      </w:r>
      <w:r w:rsidR="009210ED">
        <w:t>ncsc</w:t>
      </w:r>
      <w:r>
        <w:t>global</w:t>
      </w:r>
    </w:p>
    <w:p w:rsidR="009210ED" w:rsidRDefault="009210ED" w:rsidP="009210ED">
      <w:pPr>
        <w:pStyle w:val="ListParagraph"/>
        <w:numPr>
          <w:ilvl w:val="0"/>
          <w:numId w:val="73"/>
        </w:numPr>
      </w:pPr>
      <w:r>
        <w:t>root password: gtrincscglobal</w:t>
      </w:r>
    </w:p>
    <w:p w:rsidR="00B0685A" w:rsidRDefault="00B0685A" w:rsidP="00B0685A"/>
    <w:p w:rsidR="00B0685A" w:rsidRDefault="00B0685A" w:rsidP="00B0685A">
      <w:pPr>
        <w:rPr>
          <w:b/>
        </w:rPr>
      </w:pPr>
      <w:r>
        <w:rPr>
          <w:b/>
        </w:rPr>
        <w:t>Software:</w:t>
      </w:r>
    </w:p>
    <w:p w:rsidR="00E10EDE" w:rsidRDefault="00E10EDE" w:rsidP="00F50103">
      <w:pPr>
        <w:pStyle w:val="ListParagraph"/>
        <w:numPr>
          <w:ilvl w:val="0"/>
          <w:numId w:val="74"/>
        </w:numPr>
      </w:pPr>
      <w:r>
        <w:t xml:space="preserve">CentOS </w:t>
      </w:r>
      <w:r w:rsidR="000D52EA">
        <w:t>v</w:t>
      </w:r>
      <w:r>
        <w:t>5</w:t>
      </w:r>
    </w:p>
    <w:p w:rsidR="00E10EDE" w:rsidRDefault="00E10EDE" w:rsidP="00F50103">
      <w:pPr>
        <w:pStyle w:val="ListParagraph"/>
        <w:numPr>
          <w:ilvl w:val="0"/>
          <w:numId w:val="74"/>
        </w:numPr>
      </w:pPr>
      <w:r>
        <w:t xml:space="preserve">Apache </w:t>
      </w:r>
      <w:r w:rsidR="000D52EA">
        <w:t>v</w:t>
      </w:r>
      <w:r>
        <w:t>2</w:t>
      </w:r>
    </w:p>
    <w:p w:rsidR="00E10EDE" w:rsidRDefault="00E10EDE" w:rsidP="00F50103">
      <w:pPr>
        <w:pStyle w:val="ListParagraph"/>
        <w:numPr>
          <w:ilvl w:val="0"/>
          <w:numId w:val="74"/>
        </w:numPr>
      </w:pPr>
      <w:r>
        <w:t xml:space="preserve">Tomcat </w:t>
      </w:r>
      <w:r w:rsidR="000D52EA">
        <w:t>v</w:t>
      </w:r>
      <w:r>
        <w:t>6</w:t>
      </w:r>
    </w:p>
    <w:p w:rsidR="00E10EDE" w:rsidRDefault="00E10EDE" w:rsidP="00F50103">
      <w:pPr>
        <w:pStyle w:val="ListParagraph"/>
        <w:numPr>
          <w:ilvl w:val="0"/>
          <w:numId w:val="74"/>
        </w:numPr>
      </w:pPr>
      <w:r>
        <w:t xml:space="preserve">Maven </w:t>
      </w:r>
      <w:r w:rsidR="000D52EA">
        <w:t>v</w:t>
      </w:r>
      <w:r>
        <w:t>2</w:t>
      </w:r>
    </w:p>
    <w:p w:rsidR="00E10EDE" w:rsidRDefault="00E10EDE" w:rsidP="00F50103">
      <w:pPr>
        <w:pStyle w:val="ListParagraph"/>
        <w:numPr>
          <w:ilvl w:val="0"/>
          <w:numId w:val="74"/>
        </w:numPr>
      </w:pPr>
      <w:r>
        <w:t xml:space="preserve">Java </w:t>
      </w:r>
      <w:r w:rsidR="000D52EA">
        <w:t>v</w:t>
      </w:r>
      <w:r>
        <w:t>6</w:t>
      </w:r>
    </w:p>
    <w:p w:rsidR="00E10EDE" w:rsidRDefault="00E10EDE" w:rsidP="00F50103">
      <w:pPr>
        <w:pStyle w:val="ListParagraph"/>
        <w:numPr>
          <w:ilvl w:val="0"/>
          <w:numId w:val="74"/>
        </w:numPr>
      </w:pPr>
      <w:r>
        <w:t xml:space="preserve">Glassfish </w:t>
      </w:r>
      <w:r w:rsidR="000D52EA">
        <w:t>v</w:t>
      </w:r>
      <w:r>
        <w:t>3</w:t>
      </w:r>
    </w:p>
    <w:p w:rsidR="00F40798" w:rsidRPr="00E10EDE" w:rsidRDefault="00F40798" w:rsidP="00F40798"/>
    <w:sectPr w:rsidR="00F40798" w:rsidRPr="00E10EDE" w:rsidSect="00722D95">
      <w:footerReference w:type="default" r:id="rId55"/>
      <w:pgSz w:w="12240" w:h="15840"/>
      <w:pgMar w:top="1440" w:right="1800" w:bottom="1440" w:left="180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F7A" w:rsidRDefault="00472F7A" w:rsidP="00484BEA">
      <w:r>
        <w:separator/>
      </w:r>
    </w:p>
  </w:endnote>
  <w:endnote w:type="continuationSeparator" w:id="0">
    <w:p w:rsidR="00472F7A" w:rsidRDefault="00472F7A" w:rsidP="00484B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F01" w:rsidRDefault="00B87EE6" w:rsidP="00555C1C">
    <w:pPr>
      <w:pStyle w:val="Footer"/>
      <w:framePr w:wrap="around" w:vAnchor="text" w:hAnchor="margin" w:xAlign="center" w:y="1"/>
      <w:rPr>
        <w:rStyle w:val="PageNumber"/>
      </w:rPr>
    </w:pPr>
    <w:r>
      <w:rPr>
        <w:rStyle w:val="PageNumber"/>
      </w:rPr>
      <w:fldChar w:fldCharType="begin"/>
    </w:r>
    <w:r w:rsidR="00D30F01">
      <w:rPr>
        <w:rStyle w:val="PageNumber"/>
      </w:rPr>
      <w:instrText xml:space="preserve">PAGE  </w:instrText>
    </w:r>
    <w:r>
      <w:rPr>
        <w:rStyle w:val="PageNumber"/>
      </w:rPr>
      <w:fldChar w:fldCharType="end"/>
    </w:r>
  </w:p>
  <w:p w:rsidR="00D30F01" w:rsidRDefault="00D30F01" w:rsidP="00722D9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F01" w:rsidRDefault="00D30F01" w:rsidP="00722D95">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F01" w:rsidRDefault="00B87EE6" w:rsidP="00F572B1">
    <w:pPr>
      <w:pStyle w:val="Footer"/>
      <w:framePr w:wrap="around" w:vAnchor="text" w:hAnchor="margin" w:xAlign="center" w:y="1"/>
      <w:rPr>
        <w:rStyle w:val="PageNumber"/>
      </w:rPr>
    </w:pPr>
    <w:r>
      <w:rPr>
        <w:rStyle w:val="PageNumber"/>
      </w:rPr>
      <w:fldChar w:fldCharType="begin"/>
    </w:r>
    <w:r w:rsidR="00D30F01">
      <w:rPr>
        <w:rStyle w:val="PageNumber"/>
      </w:rPr>
      <w:instrText xml:space="preserve">PAGE  </w:instrText>
    </w:r>
    <w:r>
      <w:rPr>
        <w:rStyle w:val="PageNumber"/>
      </w:rPr>
      <w:fldChar w:fldCharType="separate"/>
    </w:r>
    <w:r w:rsidR="00B014E4">
      <w:rPr>
        <w:rStyle w:val="PageNumber"/>
        <w:noProof/>
      </w:rPr>
      <w:t>ii</w:t>
    </w:r>
    <w:r>
      <w:rPr>
        <w:rStyle w:val="PageNumber"/>
      </w:rPr>
      <w:fldChar w:fldCharType="end"/>
    </w:r>
  </w:p>
  <w:p w:rsidR="00D30F01" w:rsidRDefault="00D30F01" w:rsidP="00722D95">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F01" w:rsidRDefault="00B87EE6" w:rsidP="00F572B1">
    <w:pPr>
      <w:pStyle w:val="Footer"/>
      <w:framePr w:wrap="around" w:vAnchor="text" w:hAnchor="margin" w:xAlign="center" w:y="1"/>
      <w:rPr>
        <w:rStyle w:val="PageNumber"/>
      </w:rPr>
    </w:pPr>
    <w:r>
      <w:rPr>
        <w:rStyle w:val="PageNumber"/>
      </w:rPr>
      <w:fldChar w:fldCharType="begin"/>
    </w:r>
    <w:r w:rsidR="00D30F01">
      <w:rPr>
        <w:rStyle w:val="PageNumber"/>
      </w:rPr>
      <w:instrText xml:space="preserve">PAGE  </w:instrText>
    </w:r>
    <w:r>
      <w:rPr>
        <w:rStyle w:val="PageNumber"/>
      </w:rPr>
      <w:fldChar w:fldCharType="separate"/>
    </w:r>
    <w:r w:rsidR="00B014E4">
      <w:rPr>
        <w:rStyle w:val="PageNumber"/>
        <w:noProof/>
      </w:rPr>
      <w:t>27</w:t>
    </w:r>
    <w:r>
      <w:rPr>
        <w:rStyle w:val="PageNumber"/>
      </w:rPr>
      <w:fldChar w:fldCharType="end"/>
    </w:r>
  </w:p>
  <w:p w:rsidR="00D30F01" w:rsidRDefault="00D30F01" w:rsidP="00722D9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F7A" w:rsidRDefault="00472F7A" w:rsidP="00484BEA">
      <w:r>
        <w:separator/>
      </w:r>
    </w:p>
  </w:footnote>
  <w:footnote w:type="continuationSeparator" w:id="0">
    <w:p w:rsidR="00472F7A" w:rsidRDefault="00472F7A" w:rsidP="00484BEA">
      <w:r>
        <w:continuationSeparator/>
      </w:r>
    </w:p>
  </w:footnote>
  <w:footnote w:id="1">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See </w:t>
      </w:r>
      <w:hyperlink r:id="rId1" w:history="1">
        <w:r w:rsidRPr="007466AE">
          <w:rPr>
            <w:rStyle w:val="Hyperlink"/>
            <w:sz w:val="18"/>
            <w:szCs w:val="18"/>
          </w:rPr>
          <w:t>http://it.ojp.gov/docdownloader.aspx?ddid=1195</w:t>
        </w:r>
      </w:hyperlink>
      <w:r w:rsidRPr="007466AE">
        <w:rPr>
          <w:sz w:val="18"/>
          <w:szCs w:val="18"/>
        </w:rPr>
        <w:t xml:space="preserve"> for the Global Privacy Policy Technical Framework document.</w:t>
      </w:r>
    </w:p>
  </w:footnote>
  <w:footnote w:id="2">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w:t>
      </w:r>
      <w:r w:rsidRPr="007466AE">
        <w:rPr>
          <w:sz w:val="18"/>
          <w:szCs w:val="18"/>
          <w:highlight w:val="yellow"/>
        </w:rPr>
        <w:t>Add a URL or other reference to the GPPTF Implementation Primer here.</w:t>
      </w:r>
      <w:r w:rsidRPr="007466AE">
        <w:rPr>
          <w:sz w:val="18"/>
          <w:szCs w:val="18"/>
        </w:rPr>
        <w:t>]</w:t>
      </w:r>
    </w:p>
  </w:footnote>
  <w:footnote w:id="3">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The term “externalized” in this context means </w:t>
      </w:r>
      <w:r w:rsidRPr="007466AE">
        <w:rPr>
          <w:i/>
          <w:sz w:val="18"/>
          <w:szCs w:val="18"/>
        </w:rPr>
        <w:t>external to any specific business application</w:t>
      </w:r>
      <w:r w:rsidRPr="007466AE">
        <w:rPr>
          <w:sz w:val="18"/>
          <w:szCs w:val="18"/>
        </w:rPr>
        <w:t>.</w:t>
      </w:r>
    </w:p>
  </w:footnote>
  <w:footnote w:id="4">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Development of source privacy policies is covered in the </w:t>
      </w:r>
      <w:r w:rsidRPr="007466AE">
        <w:rPr>
          <w:i/>
          <w:sz w:val="18"/>
          <w:szCs w:val="18"/>
        </w:rPr>
        <w:t>Global Privacy and Civil Liberties Policy Development Guide and Implementation Templates</w:t>
      </w:r>
      <w:r w:rsidRPr="007466AE">
        <w:rPr>
          <w:sz w:val="18"/>
          <w:szCs w:val="18"/>
        </w:rPr>
        <w:t xml:space="preserve"> document. See </w:t>
      </w:r>
      <w:hyperlink r:id="rId2" w:history="1">
        <w:r w:rsidRPr="00D43D93">
          <w:rPr>
            <w:rStyle w:val="Hyperlink"/>
            <w:sz w:val="18"/>
            <w:szCs w:val="18"/>
          </w:rPr>
          <w:t xml:space="preserve"> </w:t>
        </w:r>
        <w:r w:rsidRPr="00AE5FCE">
          <w:rPr>
            <w:rStyle w:val="Hyperlink"/>
            <w:sz w:val="18"/>
            <w:szCs w:val="18"/>
          </w:rPr>
          <w:t>http://www.it.ojp.gov/privacy</w:t>
        </w:r>
      </w:hyperlink>
      <w:r w:rsidRPr="007466AE">
        <w:rPr>
          <w:sz w:val="18"/>
          <w:szCs w:val="18"/>
        </w:rPr>
        <w:t xml:space="preserve"> for more information.</w:t>
      </w:r>
    </w:p>
  </w:footnote>
  <w:footnote w:id="5">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Assessment of existing systems and applications is covered in the </w:t>
      </w:r>
      <w:r w:rsidRPr="007466AE">
        <w:rPr>
          <w:i/>
          <w:sz w:val="18"/>
          <w:szCs w:val="18"/>
        </w:rPr>
        <w:t>Privacy Policy Automation - Readiness Self-Assessment</w:t>
      </w:r>
      <w:r w:rsidRPr="007466AE">
        <w:rPr>
          <w:sz w:val="18"/>
          <w:szCs w:val="18"/>
        </w:rPr>
        <w:t xml:space="preserve"> document. See [</w:t>
      </w:r>
      <w:r w:rsidRPr="007466AE">
        <w:rPr>
          <w:sz w:val="18"/>
          <w:szCs w:val="18"/>
          <w:highlight w:val="yellow"/>
        </w:rPr>
        <w:t>URL or reference</w:t>
      </w:r>
      <w:r w:rsidRPr="007466AE">
        <w:rPr>
          <w:sz w:val="18"/>
          <w:szCs w:val="18"/>
        </w:rPr>
        <w:t>] for more information.</w:t>
      </w:r>
    </w:p>
  </w:footnote>
  <w:footnote w:id="6">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See </w:t>
      </w:r>
      <w:hyperlink r:id="rId3" w:history="1">
        <w:r w:rsidRPr="007466AE">
          <w:rPr>
            <w:rStyle w:val="Hyperlink"/>
            <w:sz w:val="18"/>
            <w:szCs w:val="18"/>
          </w:rPr>
          <w:t>http://gfipm.net/</w:t>
        </w:r>
      </w:hyperlink>
      <w:r w:rsidRPr="007466AE">
        <w:rPr>
          <w:sz w:val="18"/>
          <w:szCs w:val="18"/>
        </w:rPr>
        <w:t xml:space="preserve"> for more information about GFIPM.</w:t>
      </w:r>
    </w:p>
  </w:footnote>
  <w:footnote w:id="7">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The </w:t>
      </w:r>
      <w:r w:rsidRPr="007466AE">
        <w:rPr>
          <w:i/>
          <w:sz w:val="18"/>
          <w:szCs w:val="18"/>
        </w:rPr>
        <w:t>IEM Model Package Description Specification</w:t>
      </w:r>
      <w:r w:rsidRPr="007466AE">
        <w:rPr>
          <w:sz w:val="18"/>
          <w:szCs w:val="18"/>
        </w:rPr>
        <w:t xml:space="preserve"> document contains more information about creating NIEM IEPDs. See </w:t>
      </w:r>
      <w:hyperlink r:id="rId4" w:history="1">
        <w:r w:rsidRPr="007466AE">
          <w:rPr>
            <w:rStyle w:val="Hyperlink"/>
            <w:sz w:val="18"/>
            <w:szCs w:val="18"/>
          </w:rPr>
          <w:t>http://reference.niem.gov/niem/specification/model-package-description/1.0/model-package-description-1.0.pdf</w:t>
        </w:r>
      </w:hyperlink>
      <w:r w:rsidRPr="007466AE">
        <w:rPr>
          <w:sz w:val="18"/>
          <w:szCs w:val="18"/>
        </w:rPr>
        <w:t xml:space="preserve"> for more information.</w:t>
      </w:r>
    </w:p>
  </w:footnote>
  <w:footnote w:id="8">
    <w:p w:rsidR="00D30F01" w:rsidRDefault="00D30F01">
      <w:pPr>
        <w:pStyle w:val="FootnoteText"/>
      </w:pPr>
      <w:r w:rsidRPr="002D1527">
        <w:rPr>
          <w:rStyle w:val="FootnoteReference"/>
          <w:sz w:val="18"/>
          <w:szCs w:val="18"/>
        </w:rPr>
        <w:footnoteRef/>
      </w:r>
      <w:r w:rsidRPr="002D1527">
        <w:rPr>
          <w:sz w:val="18"/>
          <w:szCs w:val="18"/>
        </w:rPr>
        <w:t xml:space="preserve"> </w:t>
      </w:r>
      <w:r w:rsidRPr="007466AE">
        <w:rPr>
          <w:sz w:val="18"/>
          <w:szCs w:val="18"/>
        </w:rPr>
        <w:t xml:space="preserve">See </w:t>
      </w:r>
      <w:hyperlink r:id="rId5" w:history="1">
        <w:r w:rsidRPr="00D43D93">
          <w:rPr>
            <w:rStyle w:val="Hyperlink"/>
            <w:sz w:val="18"/>
            <w:szCs w:val="18"/>
          </w:rPr>
          <w:t xml:space="preserve"> </w:t>
        </w:r>
        <w:r w:rsidRPr="00AE5FCE">
          <w:rPr>
            <w:rStyle w:val="Hyperlink"/>
            <w:sz w:val="18"/>
            <w:szCs w:val="18"/>
          </w:rPr>
          <w:t>http://www.it.ojp.gov/privacy</w:t>
        </w:r>
      </w:hyperlink>
      <w:r>
        <w:rPr>
          <w:sz w:val="18"/>
          <w:szCs w:val="18"/>
        </w:rPr>
        <w:t>.</w:t>
      </w:r>
    </w:p>
  </w:footnote>
  <w:footnote w:id="9">
    <w:p w:rsidR="00D30F01" w:rsidRPr="007466AE" w:rsidRDefault="00D30F01" w:rsidP="00F6268F">
      <w:pPr>
        <w:pStyle w:val="FootnoteText"/>
        <w:rPr>
          <w:sz w:val="18"/>
          <w:szCs w:val="18"/>
        </w:rPr>
      </w:pPr>
      <w:r w:rsidRPr="007466AE">
        <w:rPr>
          <w:rStyle w:val="FootnoteReference"/>
          <w:sz w:val="18"/>
          <w:szCs w:val="18"/>
        </w:rPr>
        <w:footnoteRef/>
      </w:r>
      <w:r w:rsidRPr="007466AE">
        <w:rPr>
          <w:sz w:val="18"/>
          <w:szCs w:val="18"/>
        </w:rPr>
        <w:t xml:space="preserve"> See </w:t>
      </w:r>
      <w:hyperlink r:id="rId6" w:history="1">
        <w:r w:rsidRPr="007466AE">
          <w:rPr>
            <w:rStyle w:val="Hyperlink"/>
            <w:sz w:val="18"/>
            <w:szCs w:val="18"/>
          </w:rPr>
          <w:t>http://www.oasis-open.org/committees/tc_home.php?wg_abbrev=xacml</w:t>
        </w:r>
      </w:hyperlink>
      <w:r w:rsidRPr="007466AE">
        <w:rPr>
          <w:sz w:val="18"/>
          <w:szCs w:val="18"/>
        </w:rPr>
        <w:t xml:space="preserve"> for more information on XACML.</w:t>
      </w:r>
    </w:p>
  </w:footnote>
  <w:footnote w:id="10">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See </w:t>
      </w:r>
      <w:hyperlink r:id="rId7" w:history="1">
        <w:r w:rsidRPr="007466AE">
          <w:rPr>
            <w:rStyle w:val="Hyperlink"/>
            <w:sz w:val="18"/>
            <w:szCs w:val="18"/>
          </w:rPr>
          <w:t>http://gfipm.net/standards/metadata/2.0/index.html</w:t>
        </w:r>
      </w:hyperlink>
      <w:r w:rsidRPr="007466AE">
        <w:rPr>
          <w:sz w:val="18"/>
          <w:szCs w:val="18"/>
        </w:rPr>
        <w:t xml:space="preserve"> for more information about the GFIPM Metadata Specification.</w:t>
      </w:r>
    </w:p>
  </w:footnote>
  <w:footnote w:id="11">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See </w:t>
      </w:r>
      <w:hyperlink r:id="rId8" w:history="1">
        <w:r w:rsidRPr="007466AE">
          <w:rPr>
            <w:rStyle w:val="Hyperlink"/>
            <w:sz w:val="18"/>
            <w:szCs w:val="18"/>
          </w:rPr>
          <w:t>http://gfipm.net/standards.html</w:t>
        </w:r>
      </w:hyperlink>
      <w:r w:rsidRPr="007466AE">
        <w:rPr>
          <w:sz w:val="18"/>
          <w:szCs w:val="18"/>
        </w:rPr>
        <w:t xml:space="preserve"> for more information about the GFIPM Web Services System-to-System Profile.</w:t>
      </w:r>
    </w:p>
  </w:footnote>
  <w:footnote w:id="12">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See </w:t>
      </w:r>
      <w:hyperlink r:id="rId9" w:history="1">
        <w:r w:rsidRPr="007466AE">
          <w:rPr>
            <w:rStyle w:val="Hyperlink"/>
            <w:sz w:val="18"/>
            <w:szCs w:val="18"/>
          </w:rPr>
          <w:t>http://it.ojp.gov/docdownloader.aspx?ddid=1338</w:t>
        </w:r>
      </w:hyperlink>
      <w:r w:rsidRPr="007466AE">
        <w:rPr>
          <w:sz w:val="18"/>
          <w:szCs w:val="18"/>
        </w:rPr>
        <w:t xml:space="preserve"> for more information about the GFIPM Cryptographic Trust Fabric.</w:t>
      </w:r>
    </w:p>
  </w:footnote>
  <w:footnote w:id="13">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See </w:t>
      </w:r>
      <w:hyperlink r:id="rId10" w:history="1">
        <w:r w:rsidRPr="007466AE">
          <w:rPr>
            <w:rStyle w:val="Hyperlink"/>
            <w:sz w:val="18"/>
            <w:szCs w:val="18"/>
          </w:rPr>
          <w:t>https://www.niem.gov/</w:t>
        </w:r>
      </w:hyperlink>
      <w:r w:rsidRPr="007466AE">
        <w:rPr>
          <w:sz w:val="18"/>
          <w:szCs w:val="18"/>
        </w:rPr>
        <w:t xml:space="preserve"> for more information on NIEM.</w:t>
      </w:r>
    </w:p>
  </w:footnote>
  <w:footnote w:id="14">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See </w:t>
      </w:r>
      <w:hyperlink r:id="rId11" w:history="1">
        <w:r w:rsidRPr="007466AE">
          <w:rPr>
            <w:rStyle w:val="Hyperlink"/>
            <w:sz w:val="18"/>
            <w:szCs w:val="18"/>
          </w:rPr>
          <w:t>http://reference.niem.gov/niem/specification/model-package-description/1.0/model-package-description-1.0.pdf</w:t>
        </w:r>
      </w:hyperlink>
      <w:r w:rsidRPr="007466AE">
        <w:rPr>
          <w:sz w:val="18"/>
          <w:szCs w:val="18"/>
        </w:rPr>
        <w:t xml:space="preserve"> for the Model Package Description Specification which contains the specification for IEPDs.</w:t>
      </w:r>
    </w:p>
  </w:footnote>
  <w:footnote w:id="15">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See </w:t>
      </w:r>
      <w:hyperlink r:id="rId12" w:history="1">
        <w:r w:rsidRPr="00633C2A">
          <w:rPr>
            <w:rStyle w:val="Hyperlink"/>
            <w:sz w:val="18"/>
            <w:szCs w:val="18"/>
          </w:rPr>
          <w:t>http://gfipm.net/standards/metadata/2.0/user/SwornLawEnforcementOfficerIndicator.html</w:t>
        </w:r>
      </w:hyperlink>
      <w:r w:rsidRPr="007466AE">
        <w:rPr>
          <w:sz w:val="18"/>
          <w:szCs w:val="18"/>
        </w:rPr>
        <w:t>.</w:t>
      </w:r>
    </w:p>
  </w:footnote>
  <w:footnote w:id="16">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See </w:t>
      </w:r>
      <w:hyperlink r:id="rId13" w:history="1">
        <w:r w:rsidRPr="007466AE">
          <w:rPr>
            <w:rStyle w:val="Hyperlink"/>
            <w:sz w:val="18"/>
            <w:szCs w:val="18"/>
          </w:rPr>
          <w:t>http://gfipm.net/standards/metadata/2.0/resource/CriminalIntelligenceDataIndicator.html</w:t>
        </w:r>
      </w:hyperlink>
      <w:r w:rsidRPr="007466AE">
        <w:rPr>
          <w:sz w:val="18"/>
          <w:szCs w:val="18"/>
        </w:rPr>
        <w:t>.</w:t>
      </w:r>
    </w:p>
  </w:footnote>
  <w:footnote w:id="17">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See </w:t>
      </w:r>
      <w:hyperlink r:id="rId14" w:history="1">
        <w:r w:rsidRPr="007466AE">
          <w:rPr>
            <w:rStyle w:val="Hyperlink"/>
            <w:sz w:val="18"/>
            <w:szCs w:val="18"/>
          </w:rPr>
          <w:t>http://gfipm.net/standards/metadata/2.0/action/ActionType.html</w:t>
        </w:r>
      </w:hyperlink>
      <w:r w:rsidRPr="007466AE">
        <w:rPr>
          <w:sz w:val="18"/>
          <w:szCs w:val="18"/>
        </w:rPr>
        <w:t>.</w:t>
      </w:r>
    </w:p>
  </w:footnote>
  <w:footnote w:id="18">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See </w:t>
      </w:r>
      <w:hyperlink r:id="rId15" w:history="1">
        <w:r w:rsidRPr="007466AE">
          <w:rPr>
            <w:rStyle w:val="Hyperlink"/>
            <w:sz w:val="18"/>
            <w:szCs w:val="18"/>
          </w:rPr>
          <w:t>http://gfipm.net/standards/metadata/2.0/environment/LocalWeatherConditions.html</w:t>
        </w:r>
      </w:hyperlink>
      <w:r w:rsidRPr="007466AE">
        <w:rPr>
          <w:sz w:val="18"/>
          <w:szCs w:val="18"/>
        </w:rPr>
        <w:t>.</w:t>
      </w:r>
    </w:p>
  </w:footnote>
  <w:footnote w:id="19">
    <w:p w:rsidR="00D30F01" w:rsidRPr="007466AE" w:rsidRDefault="00D30F01">
      <w:pPr>
        <w:pStyle w:val="FootnoteText"/>
        <w:rPr>
          <w:sz w:val="18"/>
          <w:szCs w:val="18"/>
        </w:rPr>
      </w:pPr>
      <w:r w:rsidRPr="007466AE">
        <w:rPr>
          <w:rStyle w:val="FootnoteReference"/>
          <w:sz w:val="18"/>
          <w:szCs w:val="18"/>
        </w:rPr>
        <w:footnoteRef/>
      </w:r>
      <w:r w:rsidRPr="007466AE">
        <w:rPr>
          <w:sz w:val="18"/>
          <w:szCs w:val="18"/>
        </w:rPr>
        <w:t xml:space="preserve"> See </w:t>
      </w:r>
      <w:hyperlink r:id="rId16" w:history="1">
        <w:r w:rsidRPr="007466AE">
          <w:rPr>
            <w:rStyle w:val="Hyperlink"/>
            <w:sz w:val="18"/>
            <w:szCs w:val="18"/>
          </w:rPr>
          <w:t>http://gfipm.net/standards/metadata/2.0/environment/HomelandSecurityThreatLevel.html</w:t>
        </w:r>
      </w:hyperlink>
      <w:r w:rsidRPr="007466AE">
        <w:rPr>
          <w:sz w:val="18"/>
          <w:szCs w:val="18"/>
        </w:rPr>
        <w:t>.</w:t>
      </w:r>
    </w:p>
  </w:footnote>
  <w:footnote w:id="20">
    <w:p w:rsidR="00D30F01" w:rsidRPr="00BB135E" w:rsidRDefault="00D30F01" w:rsidP="00EC08B4">
      <w:pPr>
        <w:pStyle w:val="FootnoteText"/>
        <w:rPr>
          <w:sz w:val="18"/>
          <w:szCs w:val="18"/>
        </w:rPr>
      </w:pPr>
      <w:r w:rsidRPr="00BB135E">
        <w:rPr>
          <w:rStyle w:val="FootnoteReference"/>
          <w:sz w:val="18"/>
          <w:szCs w:val="18"/>
        </w:rPr>
        <w:footnoteRef/>
      </w:r>
      <w:r w:rsidRPr="00BB135E">
        <w:rPr>
          <w:sz w:val="18"/>
          <w:szCs w:val="18"/>
        </w:rPr>
        <w:t xml:space="preserve"> The term “CRUD” – create, read, update, and delete – describes the four basic functions that can be performed on any persistent data object.</w:t>
      </w:r>
    </w:p>
  </w:footnote>
  <w:footnote w:id="21">
    <w:p w:rsidR="00D30F01" w:rsidRPr="00D66DDE" w:rsidRDefault="00D30F01" w:rsidP="00725C3C">
      <w:pPr>
        <w:pStyle w:val="FootnoteText"/>
        <w:rPr>
          <w:sz w:val="18"/>
          <w:szCs w:val="18"/>
        </w:rPr>
      </w:pPr>
      <w:r w:rsidRPr="00D66DDE">
        <w:rPr>
          <w:rStyle w:val="FootnoteReference"/>
          <w:sz w:val="18"/>
          <w:szCs w:val="18"/>
        </w:rPr>
        <w:footnoteRef/>
      </w:r>
      <w:r w:rsidRPr="00D66DDE">
        <w:rPr>
          <w:sz w:val="18"/>
          <w:szCs w:val="18"/>
        </w:rPr>
        <w:t xml:space="preserve"> The challenge of providing the PDP with well-defined attributes about the Requestor, in a trusted manner, is a major undertaking, particularly when the Requestor comes from another agency. The GFIPM program has developed a robust solution to this problem. We recommend that implementers use the GFIPM solution</w:t>
      </w:r>
      <w:r>
        <w:rPr>
          <w:sz w:val="18"/>
          <w:szCs w:val="18"/>
        </w:rPr>
        <w:t>, if possible,</w:t>
      </w:r>
      <w:r w:rsidRPr="00D66DDE">
        <w:rPr>
          <w:sz w:val="18"/>
          <w:szCs w:val="18"/>
        </w:rPr>
        <w:t xml:space="preserve"> rather than invent their own solution to this problem. See </w:t>
      </w:r>
      <w:hyperlink r:id="rId17" w:history="1">
        <w:r w:rsidRPr="00D66DDE">
          <w:rPr>
            <w:rStyle w:val="Hyperlink"/>
            <w:sz w:val="18"/>
            <w:szCs w:val="18"/>
          </w:rPr>
          <w:t>http://gfipm.net/</w:t>
        </w:r>
      </w:hyperlink>
      <w:r w:rsidRPr="00D66DDE">
        <w:rPr>
          <w:sz w:val="18"/>
          <w:szCs w:val="18"/>
        </w:rPr>
        <w:t xml:space="preserve"> for more information about GFIPM.</w:t>
      </w:r>
    </w:p>
  </w:footnote>
  <w:footnote w:id="22">
    <w:p w:rsidR="00D30F01" w:rsidRPr="00D66DDE" w:rsidRDefault="00D30F01" w:rsidP="00725C3C">
      <w:pPr>
        <w:pStyle w:val="FootnoteText"/>
        <w:rPr>
          <w:sz w:val="18"/>
          <w:szCs w:val="18"/>
        </w:rPr>
      </w:pPr>
      <w:r w:rsidRPr="00D66DDE">
        <w:rPr>
          <w:rStyle w:val="FootnoteReference"/>
          <w:sz w:val="18"/>
          <w:szCs w:val="18"/>
        </w:rPr>
        <w:footnoteRef/>
      </w:r>
      <w:r w:rsidRPr="00D66DDE">
        <w:rPr>
          <w:sz w:val="18"/>
          <w:szCs w:val="18"/>
        </w:rPr>
        <w:t xml:space="preserve"> The GFIPM suite of solutions </w:t>
      </w:r>
      <w:r>
        <w:rPr>
          <w:sz w:val="18"/>
          <w:szCs w:val="18"/>
        </w:rPr>
        <w:t>includes</w:t>
      </w:r>
      <w:r w:rsidRPr="00D66DDE">
        <w:rPr>
          <w:sz w:val="18"/>
          <w:szCs w:val="18"/>
        </w:rPr>
        <w:t xml:space="preserve"> a SOAP Web Services framework.</w:t>
      </w:r>
    </w:p>
  </w:footnote>
  <w:footnote w:id="23">
    <w:p w:rsidR="00D30F01" w:rsidRPr="00EF150A" w:rsidRDefault="00D30F01" w:rsidP="008709D6">
      <w:pPr>
        <w:pStyle w:val="FootnoteText"/>
        <w:rPr>
          <w:sz w:val="18"/>
          <w:szCs w:val="18"/>
        </w:rPr>
      </w:pPr>
      <w:r w:rsidRPr="00EF150A">
        <w:rPr>
          <w:rStyle w:val="FootnoteReference"/>
          <w:sz w:val="18"/>
          <w:szCs w:val="18"/>
        </w:rPr>
        <w:footnoteRef/>
      </w:r>
      <w:r w:rsidRPr="00EF150A">
        <w:rPr>
          <w:sz w:val="18"/>
          <w:szCs w:val="18"/>
        </w:rPr>
        <w:t xml:space="preserve"> For example, a XACML policy may need to know the identity of the subject of a requested record in order to make a decision, and the policy may be written to extract that identity directly out of the data record.</w:t>
      </w:r>
    </w:p>
  </w:footnote>
  <w:footnote w:id="24">
    <w:p w:rsidR="00D30F01" w:rsidRPr="00BB5506" w:rsidRDefault="00D30F01" w:rsidP="00BB5506">
      <w:pPr>
        <w:rPr>
          <w:sz w:val="18"/>
          <w:szCs w:val="18"/>
        </w:rPr>
      </w:pPr>
      <w:r w:rsidRPr="00BB5506">
        <w:rPr>
          <w:rStyle w:val="FootnoteReference"/>
          <w:sz w:val="18"/>
          <w:szCs w:val="18"/>
        </w:rPr>
        <w:footnoteRef/>
      </w:r>
      <w:r w:rsidRPr="00BB5506">
        <w:rPr>
          <w:sz w:val="18"/>
          <w:szCs w:val="18"/>
        </w:rPr>
        <w:t xml:space="preserve"> One example of a potential supplemental attribute is whether there is a current state of emergency. </w:t>
      </w:r>
    </w:p>
  </w:footnote>
  <w:footnote w:id="25">
    <w:p w:rsidR="00D30F01" w:rsidRPr="00BB5506" w:rsidRDefault="00D30F01" w:rsidP="009369C9">
      <w:pPr>
        <w:pStyle w:val="FootnoteText"/>
        <w:rPr>
          <w:sz w:val="18"/>
          <w:szCs w:val="18"/>
        </w:rPr>
      </w:pPr>
      <w:r w:rsidRPr="00BB5506">
        <w:rPr>
          <w:rStyle w:val="FootnoteReference"/>
          <w:sz w:val="18"/>
          <w:szCs w:val="18"/>
        </w:rPr>
        <w:footnoteRef/>
      </w:r>
      <w:r w:rsidRPr="00BB5506">
        <w:rPr>
          <w:sz w:val="18"/>
          <w:szCs w:val="18"/>
        </w:rPr>
        <w:t xml:space="preserve"> “Obligor” is a legal term indicating the party obligated to fulfill an obligation.</w:t>
      </w:r>
    </w:p>
  </w:footnote>
  <w:footnote w:id="26">
    <w:p w:rsidR="00D30F01" w:rsidRPr="00136BF2" w:rsidRDefault="00D30F01" w:rsidP="009369C9">
      <w:pPr>
        <w:pStyle w:val="FootnoteText"/>
        <w:rPr>
          <w:sz w:val="18"/>
          <w:szCs w:val="18"/>
        </w:rPr>
      </w:pPr>
      <w:r w:rsidRPr="00136BF2">
        <w:rPr>
          <w:rStyle w:val="FootnoteReference"/>
          <w:sz w:val="18"/>
          <w:szCs w:val="18"/>
        </w:rPr>
        <w:footnoteRef/>
      </w:r>
      <w:r w:rsidRPr="00136BF2">
        <w:rPr>
          <w:sz w:val="18"/>
          <w:szCs w:val="18"/>
        </w:rPr>
        <w:t xml:space="preserve"> The Global Federated Identity and Technical Privacy Task Team was created in early 2012 as part of an effort to restructure and streamline the activities of the working groups within the Global Justice Information Sharing Initiative. This task team has subsumed the work of both the GFIPM Delivery Team and the Global Obligations Task Team. More information about the work of this and other Global task teams is available at </w:t>
      </w:r>
      <w:hyperlink r:id="rId18" w:history="1">
        <w:r w:rsidRPr="00136BF2">
          <w:rPr>
            <w:rStyle w:val="Hyperlink"/>
            <w:sz w:val="18"/>
            <w:szCs w:val="18"/>
          </w:rPr>
          <w:t>http://www.globaljusticetools.net/</w:t>
        </w:r>
      </w:hyperlink>
      <w:r w:rsidRPr="00136BF2">
        <w:rPr>
          <w:sz w:val="18"/>
          <w:szCs w:val="18"/>
        </w:rPr>
        <w:t>.</w:t>
      </w:r>
    </w:p>
  </w:footnote>
  <w:footnote w:id="27">
    <w:p w:rsidR="00D30F01" w:rsidRPr="000022BD" w:rsidRDefault="00D30F01">
      <w:pPr>
        <w:pStyle w:val="FootnoteText"/>
        <w:rPr>
          <w:sz w:val="18"/>
          <w:szCs w:val="18"/>
        </w:rPr>
      </w:pPr>
      <w:r w:rsidRPr="000022BD">
        <w:rPr>
          <w:rStyle w:val="FootnoteReference"/>
          <w:sz w:val="18"/>
          <w:szCs w:val="18"/>
        </w:rPr>
        <w:footnoteRef/>
      </w:r>
      <w:r w:rsidRPr="000022BD">
        <w:rPr>
          <w:sz w:val="18"/>
          <w:szCs w:val="18"/>
        </w:rPr>
        <w:t xml:space="preserve"> </w:t>
      </w:r>
      <w:r>
        <w:rPr>
          <w:sz w:val="18"/>
          <w:szCs w:val="18"/>
        </w:rPr>
        <w:t xml:space="preserve">The </w:t>
      </w:r>
      <w:r w:rsidRPr="000022BD">
        <w:rPr>
          <w:b/>
          <w:sz w:val="18"/>
          <w:szCs w:val="18"/>
        </w:rPr>
        <w:t>&lt;PolicySet&gt;</w:t>
      </w:r>
      <w:r>
        <w:rPr>
          <w:sz w:val="18"/>
          <w:szCs w:val="18"/>
        </w:rPr>
        <w:t xml:space="preserve"> element</w:t>
      </w:r>
      <w:r w:rsidRPr="000022BD">
        <w:rPr>
          <w:sz w:val="18"/>
          <w:szCs w:val="18"/>
        </w:rPr>
        <w:t xml:space="preserve"> </w:t>
      </w:r>
      <w:r>
        <w:rPr>
          <w:sz w:val="18"/>
          <w:szCs w:val="18"/>
        </w:rPr>
        <w:t xml:space="preserve">is covered in Lesson </w:t>
      </w:r>
      <w:r w:rsidR="00B87EE6">
        <w:rPr>
          <w:sz w:val="18"/>
          <w:szCs w:val="18"/>
        </w:rPr>
        <w:fldChar w:fldCharType="begin"/>
      </w:r>
      <w:r>
        <w:rPr>
          <w:sz w:val="18"/>
          <w:szCs w:val="18"/>
        </w:rPr>
        <w:instrText xml:space="preserve"> REF _Ref317602673 \w \h </w:instrText>
      </w:r>
      <w:r w:rsidR="00B87EE6">
        <w:rPr>
          <w:sz w:val="18"/>
          <w:szCs w:val="18"/>
        </w:rPr>
      </w:r>
      <w:r w:rsidR="00B87EE6">
        <w:rPr>
          <w:sz w:val="18"/>
          <w:szCs w:val="18"/>
        </w:rPr>
        <w:fldChar w:fldCharType="separate"/>
      </w:r>
      <w:r w:rsidR="00B014E4">
        <w:rPr>
          <w:sz w:val="18"/>
          <w:szCs w:val="18"/>
        </w:rPr>
        <w:t>3.1.7</w:t>
      </w:r>
      <w:r w:rsidR="00B87EE6">
        <w:rPr>
          <w:sz w:val="18"/>
          <w:szCs w:val="18"/>
        </w:rPr>
        <w:fldChar w:fldCharType="end"/>
      </w:r>
      <w:r w:rsidRPr="000022BD">
        <w:rPr>
          <w:sz w:val="18"/>
          <w:szCs w:val="18"/>
        </w:rPr>
        <w:t>.</w:t>
      </w:r>
    </w:p>
  </w:footnote>
  <w:footnote w:id="28">
    <w:p w:rsidR="00D30F01" w:rsidRPr="000022BD" w:rsidRDefault="00D30F01">
      <w:pPr>
        <w:pStyle w:val="FootnoteText"/>
        <w:rPr>
          <w:sz w:val="18"/>
          <w:szCs w:val="18"/>
        </w:rPr>
      </w:pPr>
      <w:r w:rsidRPr="000022BD">
        <w:rPr>
          <w:rStyle w:val="FootnoteReference"/>
          <w:sz w:val="18"/>
          <w:szCs w:val="18"/>
        </w:rPr>
        <w:footnoteRef/>
      </w:r>
      <w:r w:rsidRPr="000022BD">
        <w:rPr>
          <w:sz w:val="18"/>
          <w:szCs w:val="18"/>
        </w:rPr>
        <w:t xml:space="preserve"> There are automated tools available to assist with authoring, testing, and analyzing XACML Policies.</w:t>
      </w:r>
    </w:p>
  </w:footnote>
  <w:footnote w:id="29">
    <w:p w:rsidR="00D30F01" w:rsidRPr="00BD05F8" w:rsidRDefault="00D30F01">
      <w:pPr>
        <w:pStyle w:val="FootnoteText"/>
      </w:pPr>
      <w:r>
        <w:rPr>
          <w:rStyle w:val="FootnoteReference"/>
        </w:rPr>
        <w:footnoteRef/>
      </w:r>
      <w:r>
        <w:t xml:space="preserve"> Only functions that take two primitive values (as opposed to collections of values, known as bags) as input are able to be used as a </w:t>
      </w:r>
      <w:r>
        <w:rPr>
          <w:b/>
        </w:rPr>
        <w:t>MatchId</w:t>
      </w:r>
      <w:r>
        <w:t xml:space="preserve">. A complete list of standard XACML functions that can be used as a </w:t>
      </w:r>
      <w:r>
        <w:rPr>
          <w:b/>
        </w:rPr>
        <w:t>MatchId</w:t>
      </w:r>
      <w:r>
        <w:t xml:space="preserve"> is in Section 7.5 of the XACML 2.0 Specification.</w:t>
      </w:r>
    </w:p>
  </w:footnote>
  <w:footnote w:id="30">
    <w:p w:rsidR="00D30F01" w:rsidRPr="00F36BC7" w:rsidRDefault="00D30F01">
      <w:pPr>
        <w:pStyle w:val="FootnoteText"/>
        <w:rPr>
          <w:sz w:val="18"/>
          <w:szCs w:val="18"/>
        </w:rPr>
      </w:pPr>
      <w:r w:rsidRPr="00F36BC7">
        <w:rPr>
          <w:rStyle w:val="FootnoteReference"/>
          <w:sz w:val="18"/>
          <w:szCs w:val="18"/>
        </w:rPr>
        <w:footnoteRef/>
      </w:r>
      <w:r w:rsidRPr="00F36BC7">
        <w:rPr>
          <w:sz w:val="18"/>
          <w:szCs w:val="18"/>
        </w:rPr>
        <w:t xml:space="preserve"> </w:t>
      </w:r>
      <w:r>
        <w:rPr>
          <w:b/>
          <w:sz w:val="18"/>
          <w:szCs w:val="18"/>
        </w:rPr>
        <w:t>&lt;AttributeSelector&gt;</w:t>
      </w:r>
      <w:r>
        <w:rPr>
          <w:sz w:val="18"/>
          <w:szCs w:val="18"/>
        </w:rPr>
        <w:t xml:space="preserve"> elements are covered in Section </w:t>
      </w:r>
      <w:r w:rsidR="00B87EE6">
        <w:rPr>
          <w:sz w:val="18"/>
          <w:szCs w:val="18"/>
        </w:rPr>
        <w:fldChar w:fldCharType="begin"/>
      </w:r>
      <w:r>
        <w:rPr>
          <w:sz w:val="18"/>
          <w:szCs w:val="18"/>
        </w:rPr>
        <w:instrText xml:space="preserve"> REF _Ref317097911 \w \h </w:instrText>
      </w:r>
      <w:r w:rsidR="00B87EE6">
        <w:rPr>
          <w:sz w:val="18"/>
          <w:szCs w:val="18"/>
        </w:rPr>
      </w:r>
      <w:r w:rsidR="00B87EE6">
        <w:rPr>
          <w:sz w:val="18"/>
          <w:szCs w:val="18"/>
        </w:rPr>
        <w:fldChar w:fldCharType="separate"/>
      </w:r>
      <w:r w:rsidR="00B014E4">
        <w:rPr>
          <w:sz w:val="18"/>
          <w:szCs w:val="18"/>
        </w:rPr>
        <w:t>3.1.4</w:t>
      </w:r>
      <w:r w:rsidR="00B87EE6">
        <w:rPr>
          <w:sz w:val="18"/>
          <w:szCs w:val="18"/>
        </w:rPr>
        <w:fldChar w:fldCharType="end"/>
      </w:r>
      <w:r>
        <w:rPr>
          <w:sz w:val="18"/>
          <w:szCs w:val="18"/>
        </w:rPr>
        <w:t>.</w:t>
      </w:r>
    </w:p>
  </w:footnote>
  <w:footnote w:id="31">
    <w:p w:rsidR="00D30F01" w:rsidRPr="00DA6408" w:rsidRDefault="00D30F01">
      <w:pPr>
        <w:pStyle w:val="FootnoteText"/>
        <w:rPr>
          <w:sz w:val="18"/>
          <w:szCs w:val="18"/>
        </w:rPr>
      </w:pPr>
      <w:r w:rsidRPr="00DA6408">
        <w:rPr>
          <w:rStyle w:val="FootnoteReference"/>
          <w:sz w:val="18"/>
          <w:szCs w:val="18"/>
        </w:rPr>
        <w:footnoteRef/>
      </w:r>
      <w:r w:rsidRPr="00DA6408">
        <w:rPr>
          <w:sz w:val="18"/>
          <w:szCs w:val="18"/>
        </w:rPr>
        <w:t xml:space="preserve"> XACML </w:t>
      </w:r>
      <w:r w:rsidRPr="00DA6408">
        <w:rPr>
          <w:i/>
          <w:sz w:val="18"/>
          <w:szCs w:val="18"/>
        </w:rPr>
        <w:t>predicates</w:t>
      </w:r>
      <w:r w:rsidRPr="00DA6408">
        <w:rPr>
          <w:sz w:val="18"/>
          <w:szCs w:val="18"/>
        </w:rPr>
        <w:t xml:space="preserve"> do not always have to be in this form, but </w:t>
      </w:r>
      <w:r>
        <w:rPr>
          <w:sz w:val="18"/>
          <w:szCs w:val="18"/>
        </w:rPr>
        <w:t xml:space="preserve">the authors have never come across a </w:t>
      </w:r>
      <w:r w:rsidRPr="00E34518">
        <w:rPr>
          <w:i/>
          <w:sz w:val="18"/>
          <w:szCs w:val="18"/>
        </w:rPr>
        <w:t>predicate</w:t>
      </w:r>
      <w:r>
        <w:rPr>
          <w:sz w:val="18"/>
          <w:szCs w:val="18"/>
        </w:rPr>
        <w:t xml:space="preserve"> that could not </w:t>
      </w:r>
      <w:r w:rsidRPr="00DA6408">
        <w:rPr>
          <w:sz w:val="18"/>
          <w:szCs w:val="18"/>
        </w:rPr>
        <w:t>be normalized into this form.</w:t>
      </w:r>
    </w:p>
  </w:footnote>
  <w:footnote w:id="32">
    <w:p w:rsidR="00D30F01" w:rsidRPr="00DA6408" w:rsidRDefault="00D30F01">
      <w:pPr>
        <w:pStyle w:val="FootnoteText"/>
        <w:rPr>
          <w:sz w:val="18"/>
          <w:szCs w:val="18"/>
        </w:rPr>
      </w:pPr>
      <w:r w:rsidRPr="00DA6408">
        <w:rPr>
          <w:rStyle w:val="FootnoteReference"/>
          <w:sz w:val="18"/>
          <w:szCs w:val="18"/>
        </w:rPr>
        <w:footnoteRef/>
      </w:r>
      <w:r w:rsidRPr="00DA6408">
        <w:rPr>
          <w:sz w:val="18"/>
          <w:szCs w:val="18"/>
        </w:rPr>
        <w:t xml:space="preserve"> Manipulations on attributes are covered in Lesson</w:t>
      </w:r>
      <w:r>
        <w:rPr>
          <w:sz w:val="18"/>
          <w:szCs w:val="18"/>
        </w:rPr>
        <w:t xml:space="preserve"> </w:t>
      </w:r>
      <w:r w:rsidR="00B87EE6">
        <w:rPr>
          <w:sz w:val="18"/>
          <w:szCs w:val="18"/>
        </w:rPr>
        <w:fldChar w:fldCharType="begin"/>
      </w:r>
      <w:r>
        <w:rPr>
          <w:sz w:val="18"/>
          <w:szCs w:val="18"/>
        </w:rPr>
        <w:instrText xml:space="preserve"> REF _Ref317626676 \w \h </w:instrText>
      </w:r>
      <w:r w:rsidR="00B87EE6">
        <w:rPr>
          <w:sz w:val="18"/>
          <w:szCs w:val="18"/>
        </w:rPr>
      </w:r>
      <w:r w:rsidR="00B87EE6">
        <w:rPr>
          <w:sz w:val="18"/>
          <w:szCs w:val="18"/>
        </w:rPr>
        <w:fldChar w:fldCharType="separate"/>
      </w:r>
      <w:r w:rsidR="00B014E4">
        <w:rPr>
          <w:sz w:val="18"/>
          <w:szCs w:val="18"/>
        </w:rPr>
        <w:t>3.1.5</w:t>
      </w:r>
      <w:r w:rsidR="00B87EE6">
        <w:rPr>
          <w:sz w:val="18"/>
          <w:szCs w:val="18"/>
        </w:rPr>
        <w:fldChar w:fldCharType="end"/>
      </w:r>
      <w:r w:rsidRPr="00DA6408">
        <w:rPr>
          <w:sz w:val="18"/>
          <w:szCs w:val="18"/>
        </w:rPr>
        <w:t>.</w:t>
      </w:r>
    </w:p>
  </w:footnote>
  <w:footnote w:id="33">
    <w:p w:rsidR="00D30F01" w:rsidRPr="00725330" w:rsidRDefault="00D30F01">
      <w:pPr>
        <w:pStyle w:val="FootnoteText"/>
      </w:pPr>
      <w:r>
        <w:rPr>
          <w:rStyle w:val="FootnoteReference"/>
        </w:rPr>
        <w:footnoteRef/>
      </w:r>
      <w:r>
        <w:t xml:space="preserve"> A </w:t>
      </w:r>
      <w:r>
        <w:rPr>
          <w:b/>
        </w:rPr>
        <w:t>&lt;Rule&gt;</w:t>
      </w:r>
      <w:r>
        <w:t xml:space="preserve"> can optionally contain a </w:t>
      </w:r>
      <w:r>
        <w:rPr>
          <w:b/>
        </w:rPr>
        <w:t>&lt;Condition&gt;</w:t>
      </w:r>
      <w:r>
        <w:t xml:space="preserve">. </w:t>
      </w:r>
      <w:r>
        <w:rPr>
          <w:b/>
        </w:rPr>
        <w:t>&lt;Condition&gt;</w:t>
      </w:r>
      <w:r>
        <w:t xml:space="preserve"> elements are covered in Lesson </w:t>
      </w:r>
      <w:r w:rsidR="00B87EE6">
        <w:fldChar w:fldCharType="begin"/>
      </w:r>
      <w:r>
        <w:instrText xml:space="preserve"> REF _Ref317626676 \w \h </w:instrText>
      </w:r>
      <w:r w:rsidR="00B87EE6">
        <w:fldChar w:fldCharType="separate"/>
      </w:r>
      <w:r w:rsidR="00B014E4">
        <w:t>3.1.5</w:t>
      </w:r>
      <w:r w:rsidR="00B87EE6">
        <w:fldChar w:fldCharType="end"/>
      </w:r>
      <w:r>
        <w:t>.</w:t>
      </w:r>
    </w:p>
  </w:footnote>
  <w:footnote w:id="34">
    <w:p w:rsidR="00D30F01" w:rsidRPr="0033626E" w:rsidRDefault="00D30F01">
      <w:pPr>
        <w:pStyle w:val="FootnoteText"/>
      </w:pPr>
      <w:r>
        <w:rPr>
          <w:rStyle w:val="FootnoteReference"/>
        </w:rPr>
        <w:footnoteRef/>
      </w:r>
      <w:r>
        <w:t xml:space="preserve"> Every </w:t>
      </w:r>
      <w:r>
        <w:rPr>
          <w:b/>
        </w:rPr>
        <w:t>&lt;PolicySet&gt;</w:t>
      </w:r>
      <w:r>
        <w:t xml:space="preserve"> element is required to have exactly one </w:t>
      </w:r>
      <w:r>
        <w:rPr>
          <w:b/>
        </w:rPr>
        <w:t>&lt;Target&gt;</w:t>
      </w:r>
      <w:r>
        <w:t xml:space="preserve"> element as well.</w:t>
      </w:r>
    </w:p>
  </w:footnote>
  <w:footnote w:id="35">
    <w:p w:rsidR="00D30F01" w:rsidRPr="006B1404" w:rsidRDefault="00D30F01">
      <w:pPr>
        <w:pStyle w:val="FootnoteText"/>
      </w:pPr>
      <w:r>
        <w:rPr>
          <w:rStyle w:val="FootnoteReference"/>
        </w:rPr>
        <w:footnoteRef/>
      </w:r>
      <w:r>
        <w:t xml:space="preserve"> An </w:t>
      </w:r>
      <w:r>
        <w:rPr>
          <w:i/>
        </w:rPr>
        <w:t>attribute-designator</w:t>
      </w:r>
      <w:r>
        <w:t xml:space="preserve"> can also optionally specify an </w:t>
      </w:r>
      <w:r>
        <w:rPr>
          <w:b/>
        </w:rPr>
        <w:t>Issuer</w:t>
      </w:r>
      <w:r>
        <w:t xml:space="preserve">. If an </w:t>
      </w:r>
      <w:r>
        <w:rPr>
          <w:b/>
        </w:rPr>
        <w:t>Issuer</w:t>
      </w:r>
      <w:r>
        <w:t xml:space="preserve"> is specified, then a request </w:t>
      </w:r>
      <w:r>
        <w:rPr>
          <w:b/>
        </w:rPr>
        <w:t>&lt;Attribute&gt;</w:t>
      </w:r>
      <w:r>
        <w:t xml:space="preserve"> must have the same </w:t>
      </w:r>
      <w:r>
        <w:rPr>
          <w:b/>
        </w:rPr>
        <w:t>Issuer</w:t>
      </w:r>
      <w:r>
        <w:t xml:space="preserve"> value in order to match the </w:t>
      </w:r>
      <w:r>
        <w:rPr>
          <w:i/>
        </w:rPr>
        <w:t>attribute-designator</w:t>
      </w:r>
      <w:r>
        <w:t>.</w:t>
      </w:r>
    </w:p>
  </w:footnote>
  <w:footnote w:id="36">
    <w:p w:rsidR="00D30F01" w:rsidRPr="001675B4" w:rsidRDefault="00D30F01">
      <w:pPr>
        <w:pStyle w:val="FootnoteText"/>
      </w:pPr>
      <w:r>
        <w:rPr>
          <w:rStyle w:val="FootnoteReference"/>
        </w:rPr>
        <w:footnoteRef/>
      </w:r>
      <w:r>
        <w:t xml:space="preserve"> A </w:t>
      </w:r>
      <w:r>
        <w:rPr>
          <w:b/>
        </w:rPr>
        <w:t>bag</w:t>
      </w:r>
      <w:r>
        <w:t xml:space="preserve"> is a mathematical set in which a value can appear more than once.</w:t>
      </w:r>
    </w:p>
  </w:footnote>
  <w:footnote w:id="37">
    <w:p w:rsidR="00D30F01" w:rsidRPr="00112E3D" w:rsidRDefault="00D30F01">
      <w:pPr>
        <w:pStyle w:val="FootnoteText"/>
        <w:rPr>
          <w:sz w:val="18"/>
          <w:szCs w:val="18"/>
        </w:rPr>
      </w:pPr>
      <w:r>
        <w:rPr>
          <w:rStyle w:val="FootnoteReference"/>
        </w:rPr>
        <w:footnoteRef/>
      </w:r>
      <w:r>
        <w:t xml:space="preserve"> </w:t>
      </w:r>
      <w:r>
        <w:rPr>
          <w:sz w:val="18"/>
          <w:szCs w:val="18"/>
        </w:rPr>
        <w:t>See the XACML Reference Tables in Appendix C for complete details.</w:t>
      </w:r>
    </w:p>
  </w:footnote>
  <w:footnote w:id="38">
    <w:p w:rsidR="00D30F01" w:rsidRPr="00495B5C" w:rsidRDefault="00D30F01">
      <w:pPr>
        <w:pStyle w:val="FootnoteText"/>
      </w:pPr>
      <w:r>
        <w:rPr>
          <w:rStyle w:val="FootnoteReference"/>
        </w:rPr>
        <w:footnoteRef/>
      </w:r>
      <w:r>
        <w:t xml:space="preserve"> There is an optional </w:t>
      </w:r>
      <w:r>
        <w:rPr>
          <w:b/>
        </w:rPr>
        <w:t>MustBePresent</w:t>
      </w:r>
      <w:r>
        <w:t xml:space="preserve"> property of </w:t>
      </w:r>
      <w:r>
        <w:rPr>
          <w:i/>
        </w:rPr>
        <w:t>attribute-references</w:t>
      </w:r>
      <w:r>
        <w:t xml:space="preserve"> that changes this behavior. If the </w:t>
      </w:r>
      <w:r>
        <w:rPr>
          <w:b/>
        </w:rPr>
        <w:t>MustBePresent</w:t>
      </w:r>
      <w:r>
        <w:t xml:space="preserve"> property is true and no matching </w:t>
      </w:r>
      <w:r>
        <w:rPr>
          <w:b/>
        </w:rPr>
        <w:t>&lt;Attribute&gt;</w:t>
      </w:r>
      <w:r>
        <w:t xml:space="preserve"> is found, then the </w:t>
      </w:r>
      <w:r>
        <w:rPr>
          <w:i/>
        </w:rPr>
        <w:t>match-predicate</w:t>
      </w:r>
      <w:r>
        <w:t xml:space="preserve"> will evaluate to “Indeterminate”. See the XACML Reference Tables in Appendix C for complete details.</w:t>
      </w:r>
    </w:p>
  </w:footnote>
  <w:footnote w:id="39">
    <w:p w:rsidR="00D30F01" w:rsidRPr="00D66BAE" w:rsidRDefault="00D30F01">
      <w:pPr>
        <w:pStyle w:val="FootnoteText"/>
        <w:rPr>
          <w:sz w:val="18"/>
          <w:szCs w:val="18"/>
        </w:rPr>
      </w:pPr>
      <w:r w:rsidRPr="00D66BAE">
        <w:rPr>
          <w:rStyle w:val="FootnoteReference"/>
          <w:sz w:val="18"/>
          <w:szCs w:val="18"/>
        </w:rPr>
        <w:footnoteRef/>
      </w:r>
      <w:r w:rsidRPr="00D66BAE">
        <w:rPr>
          <w:sz w:val="18"/>
          <w:szCs w:val="18"/>
        </w:rPr>
        <w:t xml:space="preserve"> Follow the instructions in </w:t>
      </w:r>
      <w:fldSimple w:instr=" REF _Ref324807523 \h  \* MERGEFORMAT ">
        <w:r w:rsidR="00B014E4" w:rsidRPr="00B014E4">
          <w:rPr>
            <w:sz w:val="18"/>
            <w:szCs w:val="18"/>
          </w:rPr>
          <w:t>Appendix A: Common Tasks</w:t>
        </w:r>
      </w:fldSimple>
      <w:r w:rsidRPr="00D66BAE">
        <w:rPr>
          <w:sz w:val="18"/>
          <w:szCs w:val="18"/>
        </w:rPr>
        <w:t xml:space="preserve"> (Executing SimplePDP).</w:t>
      </w:r>
    </w:p>
  </w:footnote>
  <w:footnote w:id="40">
    <w:p w:rsidR="00D30F01" w:rsidRPr="00D30F01" w:rsidRDefault="00D30F01">
      <w:pPr>
        <w:pStyle w:val="FootnoteText"/>
        <w:rPr>
          <w:sz w:val="18"/>
          <w:szCs w:val="18"/>
        </w:rPr>
      </w:pPr>
      <w:r w:rsidRPr="00D30F01">
        <w:rPr>
          <w:rStyle w:val="FootnoteReference"/>
          <w:sz w:val="18"/>
          <w:szCs w:val="18"/>
        </w:rPr>
        <w:footnoteRef/>
      </w:r>
      <w:r w:rsidRPr="00D30F01">
        <w:rPr>
          <w:sz w:val="18"/>
          <w:szCs w:val="18"/>
        </w:rPr>
        <w:t xml:space="preserve"> You should be very diligent when authoring policies to avoid this problem. Also, it may be possible to construct an XSLT stylesheet to ensure that this condition never occurs.</w:t>
      </w:r>
    </w:p>
  </w:footnote>
  <w:footnote w:id="41">
    <w:p w:rsidR="00D30F01" w:rsidRPr="00C83BB2" w:rsidRDefault="00D30F01">
      <w:pPr>
        <w:pStyle w:val="FootnoteText"/>
        <w:rPr>
          <w:sz w:val="18"/>
          <w:szCs w:val="18"/>
        </w:rPr>
      </w:pPr>
      <w:r w:rsidRPr="00C83BB2">
        <w:rPr>
          <w:rStyle w:val="FootnoteReference"/>
          <w:sz w:val="18"/>
          <w:szCs w:val="18"/>
        </w:rPr>
        <w:footnoteRef/>
      </w:r>
      <w:r w:rsidRPr="00C83BB2">
        <w:rPr>
          <w:sz w:val="18"/>
          <w:szCs w:val="18"/>
        </w:rPr>
        <w:t xml:space="preserve"> The XACML </w:t>
      </w:r>
      <w:r>
        <w:rPr>
          <w:sz w:val="18"/>
          <w:szCs w:val="18"/>
        </w:rPr>
        <w:t>“</w:t>
      </w:r>
      <w:r w:rsidRPr="00C83BB2">
        <w:rPr>
          <w:sz w:val="18"/>
          <w:szCs w:val="18"/>
        </w:rPr>
        <w:t>context</w:t>
      </w:r>
      <w:r>
        <w:rPr>
          <w:sz w:val="18"/>
          <w:szCs w:val="18"/>
        </w:rPr>
        <w:t>”</w:t>
      </w:r>
      <w:r w:rsidRPr="00C83BB2">
        <w:rPr>
          <w:sz w:val="18"/>
          <w:szCs w:val="18"/>
        </w:rPr>
        <w:t xml:space="preserve"> is the</w:t>
      </w:r>
      <w:r>
        <w:rPr>
          <w:sz w:val="18"/>
          <w:szCs w:val="18"/>
        </w:rPr>
        <w:t xml:space="preserve"> XML structures</w:t>
      </w:r>
      <w:r w:rsidRPr="00C83BB2">
        <w:rPr>
          <w:sz w:val="18"/>
          <w:szCs w:val="18"/>
        </w:rPr>
        <w:t xml:space="preserve"> of requests and responses.</w:t>
      </w:r>
    </w:p>
  </w:footnote>
  <w:footnote w:id="42">
    <w:p w:rsidR="00D30F01" w:rsidRPr="00B825E1" w:rsidRDefault="00D30F01">
      <w:pPr>
        <w:pStyle w:val="FootnoteText"/>
        <w:rPr>
          <w:sz w:val="18"/>
          <w:szCs w:val="18"/>
        </w:rPr>
      </w:pPr>
      <w:r w:rsidRPr="00B825E1">
        <w:rPr>
          <w:rStyle w:val="FootnoteReference"/>
          <w:sz w:val="18"/>
          <w:szCs w:val="18"/>
        </w:rPr>
        <w:footnoteRef/>
      </w:r>
      <w:r w:rsidRPr="00B825E1">
        <w:rPr>
          <w:sz w:val="18"/>
          <w:szCs w:val="18"/>
        </w:rPr>
        <w:t xml:space="preserve"> A “node” is a term used in the context of XPath that means a part of an XML document.</w:t>
      </w:r>
    </w:p>
  </w:footnote>
  <w:footnote w:id="43">
    <w:p w:rsidR="00D30F01" w:rsidRDefault="00D30F01">
      <w:pPr>
        <w:pStyle w:val="FootnoteText"/>
      </w:pPr>
      <w:r w:rsidRPr="00B825E1">
        <w:rPr>
          <w:rStyle w:val="FootnoteReference"/>
          <w:sz w:val="18"/>
          <w:szCs w:val="18"/>
        </w:rPr>
        <w:footnoteRef/>
      </w:r>
      <w:r w:rsidRPr="00B825E1">
        <w:rPr>
          <w:sz w:val="18"/>
          <w:szCs w:val="18"/>
        </w:rPr>
        <w:t xml:space="preserve"> The optional </w:t>
      </w:r>
      <w:r w:rsidRPr="00B825E1">
        <w:rPr>
          <w:b/>
          <w:sz w:val="18"/>
          <w:szCs w:val="18"/>
        </w:rPr>
        <w:t>MustBePresent</w:t>
      </w:r>
      <w:r w:rsidRPr="00B825E1">
        <w:rPr>
          <w:sz w:val="18"/>
          <w:szCs w:val="18"/>
        </w:rPr>
        <w:t xml:space="preserve"> property of </w:t>
      </w:r>
      <w:r w:rsidRPr="00B825E1">
        <w:rPr>
          <w:i/>
          <w:sz w:val="18"/>
          <w:szCs w:val="18"/>
        </w:rPr>
        <w:t>attribute-references</w:t>
      </w:r>
      <w:r w:rsidRPr="00B825E1">
        <w:rPr>
          <w:sz w:val="18"/>
          <w:szCs w:val="18"/>
        </w:rPr>
        <w:t xml:space="preserve"> changes this behavior.</w:t>
      </w:r>
    </w:p>
  </w:footnote>
  <w:footnote w:id="44">
    <w:p w:rsidR="00D30F01" w:rsidRPr="001E6883" w:rsidRDefault="00D30F01">
      <w:pPr>
        <w:pStyle w:val="FootnoteText"/>
        <w:rPr>
          <w:sz w:val="18"/>
          <w:szCs w:val="18"/>
        </w:rPr>
      </w:pPr>
      <w:r w:rsidRPr="001E6883">
        <w:rPr>
          <w:rStyle w:val="FootnoteReference"/>
          <w:sz w:val="18"/>
          <w:szCs w:val="18"/>
        </w:rPr>
        <w:footnoteRef/>
      </w:r>
      <w:r w:rsidRPr="001E6883">
        <w:rPr>
          <w:sz w:val="18"/>
          <w:szCs w:val="18"/>
        </w:rPr>
        <w:t xml:space="preserve"> </w:t>
      </w:r>
      <w:r>
        <w:rPr>
          <w:sz w:val="18"/>
          <w:szCs w:val="18"/>
        </w:rPr>
        <w:t>The IEPD schema used here is technically not a genuine IEPD; however, the schema is NIEM IEPD-conformant and provides a close approximation of a genuine IEPD.</w:t>
      </w:r>
    </w:p>
  </w:footnote>
  <w:footnote w:id="45">
    <w:p w:rsidR="00D30F01" w:rsidRPr="00843C16" w:rsidRDefault="00D30F01">
      <w:pPr>
        <w:pStyle w:val="FootnoteText"/>
        <w:rPr>
          <w:sz w:val="18"/>
          <w:szCs w:val="18"/>
        </w:rPr>
      </w:pPr>
      <w:r w:rsidRPr="00843C16">
        <w:rPr>
          <w:rStyle w:val="FootnoteReference"/>
          <w:sz w:val="18"/>
          <w:szCs w:val="18"/>
        </w:rPr>
        <w:footnoteRef/>
      </w:r>
      <w:r w:rsidRPr="00843C16">
        <w:rPr>
          <w:sz w:val="18"/>
          <w:szCs w:val="18"/>
        </w:rPr>
        <w:t xml:space="preserve"> The GFIPM Jurisdiction code set is available at </w:t>
      </w:r>
      <w:hyperlink r:id="rId19" w:history="1">
        <w:r w:rsidRPr="00D3079D">
          <w:rPr>
            <w:rStyle w:val="Hyperlink"/>
            <w:sz w:val="18"/>
            <w:szCs w:val="18"/>
          </w:rPr>
          <w:t>http://gfipm.net/standards/metadata/2.0/codesets/GFIPMJurisdictionCode.html</w:t>
        </w:r>
      </w:hyperlink>
      <w:r>
        <w:rPr>
          <w:sz w:val="18"/>
          <w:szCs w:val="18"/>
        </w:rPr>
        <w:t>.</w:t>
      </w:r>
    </w:p>
  </w:footnote>
  <w:footnote w:id="46">
    <w:p w:rsidR="00D30F01" w:rsidRPr="00A979D2" w:rsidRDefault="00D30F01">
      <w:pPr>
        <w:pStyle w:val="FootnoteText"/>
        <w:rPr>
          <w:sz w:val="18"/>
          <w:szCs w:val="18"/>
        </w:rPr>
      </w:pPr>
      <w:r w:rsidRPr="00A979D2">
        <w:rPr>
          <w:rStyle w:val="FootnoteReference"/>
          <w:sz w:val="18"/>
          <w:szCs w:val="18"/>
        </w:rPr>
        <w:footnoteRef/>
      </w:r>
      <w:r w:rsidRPr="00A979D2">
        <w:rPr>
          <w:sz w:val="18"/>
          <w:szCs w:val="18"/>
        </w:rPr>
        <w:t xml:space="preserve"> This can be done by using an XML Schema validator to validate Record-1.xml against ArrestRecord.xsd</w:t>
      </w:r>
    </w:p>
  </w:footnote>
  <w:footnote w:id="47">
    <w:p w:rsidR="00D30F01" w:rsidRPr="006D710D" w:rsidRDefault="00D30F01">
      <w:pPr>
        <w:pStyle w:val="FootnoteText"/>
        <w:rPr>
          <w:sz w:val="18"/>
          <w:szCs w:val="18"/>
        </w:rPr>
      </w:pPr>
      <w:r w:rsidRPr="006D710D">
        <w:rPr>
          <w:rStyle w:val="FootnoteReference"/>
          <w:sz w:val="18"/>
          <w:szCs w:val="18"/>
        </w:rPr>
        <w:footnoteRef/>
      </w:r>
      <w:r w:rsidRPr="006D710D">
        <w:rPr>
          <w:sz w:val="18"/>
          <w:szCs w:val="18"/>
        </w:rPr>
        <w:t xml:space="preserve"> Details on the GFIPM Sworn Law Enforcement Officer Indicator attribute are at </w:t>
      </w:r>
      <w:hyperlink r:id="rId20" w:history="1">
        <w:r w:rsidRPr="005E6B13">
          <w:rPr>
            <w:rStyle w:val="Hyperlink"/>
            <w:sz w:val="18"/>
            <w:szCs w:val="18"/>
          </w:rPr>
          <w:t>http://gfipm.net/standards/metadata/2.0/user/SwornLawEnforcementOfficerIndicator.html</w:t>
        </w:r>
      </w:hyperlink>
      <w:r>
        <w:rPr>
          <w:sz w:val="18"/>
          <w:szCs w:val="18"/>
        </w:rPr>
        <w:t xml:space="preserve">. </w:t>
      </w:r>
    </w:p>
  </w:footnote>
  <w:footnote w:id="48">
    <w:p w:rsidR="00D30F01" w:rsidRPr="00C05AD6" w:rsidRDefault="00D30F01" w:rsidP="00E27285">
      <w:pPr>
        <w:pStyle w:val="FootnoteText"/>
        <w:rPr>
          <w:sz w:val="18"/>
          <w:szCs w:val="18"/>
        </w:rPr>
      </w:pPr>
      <w:r w:rsidRPr="00C05AD6">
        <w:rPr>
          <w:rStyle w:val="FootnoteReference"/>
          <w:sz w:val="18"/>
          <w:szCs w:val="18"/>
        </w:rPr>
        <w:footnoteRef/>
      </w:r>
      <w:r w:rsidRPr="00C05AD6">
        <w:rPr>
          <w:sz w:val="18"/>
          <w:szCs w:val="18"/>
        </w:rPr>
        <w:t xml:space="preserve"> This predicate could be expressed using multiple </w:t>
      </w:r>
      <w:r w:rsidRPr="00C05AD6">
        <w:rPr>
          <w:i/>
          <w:sz w:val="18"/>
          <w:szCs w:val="18"/>
        </w:rPr>
        <w:t>match-predicates</w:t>
      </w:r>
      <w:r w:rsidRPr="00C05AD6">
        <w:rPr>
          <w:sz w:val="18"/>
          <w:szCs w:val="18"/>
        </w:rPr>
        <w:t>, but not a single one.</w:t>
      </w:r>
    </w:p>
  </w:footnote>
  <w:footnote w:id="49">
    <w:p w:rsidR="00D30F01" w:rsidRPr="00C05AD6" w:rsidRDefault="00D30F01">
      <w:pPr>
        <w:pStyle w:val="FootnoteText"/>
      </w:pPr>
      <w:r w:rsidRPr="00C05AD6">
        <w:rPr>
          <w:rStyle w:val="FootnoteReference"/>
          <w:sz w:val="18"/>
          <w:szCs w:val="18"/>
        </w:rPr>
        <w:footnoteRef/>
      </w:r>
      <w:r w:rsidRPr="00C05AD6">
        <w:rPr>
          <w:sz w:val="18"/>
          <w:szCs w:val="18"/>
        </w:rPr>
        <w:t xml:space="preserve"> Recall that </w:t>
      </w:r>
      <w:r w:rsidRPr="00C05AD6">
        <w:rPr>
          <w:i/>
          <w:sz w:val="18"/>
          <w:szCs w:val="18"/>
        </w:rPr>
        <w:t>match-predicates</w:t>
      </w:r>
      <w:r>
        <w:rPr>
          <w:sz w:val="18"/>
          <w:szCs w:val="18"/>
        </w:rPr>
        <w:t xml:space="preserve"> can only use f</w:t>
      </w:r>
      <w:r w:rsidRPr="00C05AD6">
        <w:rPr>
          <w:sz w:val="18"/>
          <w:szCs w:val="18"/>
        </w:rPr>
        <w:t>unctions that return a Boolean value and takes in two primitive values as parameters.</w:t>
      </w:r>
    </w:p>
  </w:footnote>
  <w:footnote w:id="50">
    <w:p w:rsidR="00D30F01" w:rsidRPr="00402F47" w:rsidRDefault="00D30F01">
      <w:pPr>
        <w:pStyle w:val="FootnoteText"/>
        <w:rPr>
          <w:sz w:val="18"/>
          <w:szCs w:val="18"/>
        </w:rPr>
      </w:pPr>
      <w:r w:rsidRPr="00402F47">
        <w:rPr>
          <w:rStyle w:val="FootnoteReference"/>
          <w:sz w:val="18"/>
          <w:szCs w:val="18"/>
        </w:rPr>
        <w:footnoteRef/>
      </w:r>
      <w:r w:rsidRPr="00402F47">
        <w:rPr>
          <w:sz w:val="18"/>
          <w:szCs w:val="18"/>
        </w:rPr>
        <w:t xml:space="preserve"> The difference between the </w:t>
      </w:r>
      <w:r w:rsidRPr="00402F47">
        <w:rPr>
          <w:b/>
          <w:sz w:val="18"/>
          <w:szCs w:val="18"/>
        </w:rPr>
        <w:t>&lt;Apply&gt;</w:t>
      </w:r>
      <w:r w:rsidRPr="00402F47">
        <w:rPr>
          <w:sz w:val="18"/>
          <w:szCs w:val="18"/>
        </w:rPr>
        <w:t xml:space="preserve"> element and the </w:t>
      </w:r>
      <w:r w:rsidRPr="00402F47">
        <w:rPr>
          <w:b/>
          <w:sz w:val="18"/>
          <w:szCs w:val="18"/>
        </w:rPr>
        <w:t>&lt;Function&gt;</w:t>
      </w:r>
      <w:r w:rsidRPr="00402F47">
        <w:rPr>
          <w:sz w:val="18"/>
          <w:szCs w:val="18"/>
        </w:rPr>
        <w:t xml:space="preserve"> element should become apparent through the examples provided in this Lesson.</w:t>
      </w:r>
    </w:p>
  </w:footnote>
  <w:footnote w:id="51">
    <w:p w:rsidR="00D30F01" w:rsidRPr="00D221FB" w:rsidRDefault="00D30F01">
      <w:pPr>
        <w:pStyle w:val="FootnoteText"/>
        <w:rPr>
          <w:sz w:val="18"/>
          <w:szCs w:val="18"/>
        </w:rPr>
      </w:pPr>
      <w:r w:rsidRPr="00D221FB">
        <w:rPr>
          <w:rStyle w:val="FootnoteReference"/>
          <w:sz w:val="18"/>
          <w:szCs w:val="18"/>
        </w:rPr>
        <w:footnoteRef/>
      </w:r>
      <w:r w:rsidRPr="00D221FB">
        <w:rPr>
          <w:sz w:val="18"/>
          <w:szCs w:val="18"/>
        </w:rPr>
        <w:t xml:space="preserve"> XACML request construction is covered in Lesson </w:t>
      </w:r>
      <w:fldSimple w:instr=" REF _Ref320791571 \w \h  \* MERGEFORMAT ">
        <w:r w:rsidR="00B014E4">
          <w:rPr>
            <w:sz w:val="18"/>
            <w:szCs w:val="18"/>
          </w:rPr>
          <w:t>3.3.3.2</w:t>
        </w:r>
      </w:fldSimple>
      <w:r w:rsidRPr="00D221FB">
        <w:rPr>
          <w:sz w:val="18"/>
          <w:szCs w:val="18"/>
        </w:rPr>
        <w:t>.</w:t>
      </w:r>
    </w:p>
  </w:footnote>
  <w:footnote w:id="52">
    <w:p w:rsidR="00D30F01" w:rsidRPr="009E67FA" w:rsidRDefault="00D30F01">
      <w:pPr>
        <w:pStyle w:val="FootnoteText"/>
        <w:rPr>
          <w:sz w:val="18"/>
          <w:szCs w:val="18"/>
        </w:rPr>
      </w:pPr>
      <w:r w:rsidRPr="009E67FA">
        <w:rPr>
          <w:rStyle w:val="FootnoteReference"/>
          <w:sz w:val="18"/>
          <w:szCs w:val="18"/>
        </w:rPr>
        <w:footnoteRef/>
      </w:r>
      <w:r w:rsidRPr="009E67FA">
        <w:rPr>
          <w:sz w:val="18"/>
          <w:szCs w:val="18"/>
        </w:rPr>
        <w:t xml:space="preserve"> The complete list and semantic definitions of all standard rule combining algorithms is in Appendix C of the XACML 2.0 Specification.</w:t>
      </w:r>
    </w:p>
  </w:footnote>
  <w:footnote w:id="53">
    <w:p w:rsidR="00D30F01" w:rsidRPr="00C74771" w:rsidRDefault="00D30F01">
      <w:pPr>
        <w:pStyle w:val="FootnoteText"/>
        <w:rPr>
          <w:sz w:val="18"/>
          <w:szCs w:val="18"/>
        </w:rPr>
      </w:pPr>
      <w:r w:rsidRPr="00C74771">
        <w:rPr>
          <w:rStyle w:val="FootnoteReference"/>
          <w:sz w:val="18"/>
          <w:szCs w:val="18"/>
        </w:rPr>
        <w:footnoteRef/>
      </w:r>
      <w:r w:rsidRPr="00C74771">
        <w:rPr>
          <w:sz w:val="18"/>
          <w:szCs w:val="18"/>
        </w:rPr>
        <w:t xml:space="preserve"> These are simplified descriptions of the semantics of “deny-overrides”, “permit-overrides”, and “first-applicable”. These algorithms also handle cases where a rule evaluates to “Indeterminate”.</w:t>
      </w:r>
    </w:p>
  </w:footnote>
  <w:footnote w:id="54">
    <w:p w:rsidR="00D30F01" w:rsidRPr="00A97B33" w:rsidRDefault="00D30F01">
      <w:pPr>
        <w:pStyle w:val="FootnoteText"/>
      </w:pPr>
      <w:r>
        <w:rPr>
          <w:rStyle w:val="FootnoteReference"/>
        </w:rPr>
        <w:footnoteRef/>
      </w:r>
      <w:r>
        <w:t xml:space="preserve"> Note that Federation-Policy-1 duplicates the </w:t>
      </w:r>
      <w:r>
        <w:rPr>
          <w:b/>
        </w:rPr>
        <w:t>&lt;ResourceMatch&gt;</w:t>
      </w:r>
      <w:r>
        <w:t xml:space="preserve"> that is in the </w:t>
      </w:r>
      <w:r>
        <w:rPr>
          <w:b/>
        </w:rPr>
        <w:t>&lt;Target&gt;</w:t>
      </w:r>
      <w:r>
        <w:t xml:space="preserve"> of the </w:t>
      </w:r>
      <w:r>
        <w:rPr>
          <w:b/>
        </w:rPr>
        <w:t>&lt;PolicySet&gt;</w:t>
      </w:r>
      <w:r>
        <w:t xml:space="preserve"> because Federation-Policy-1 needs to be a complete policy in and of itself.</w:t>
      </w:r>
    </w:p>
  </w:footnote>
  <w:footnote w:id="55">
    <w:p w:rsidR="00D30F01" w:rsidRPr="00714047" w:rsidRDefault="00D30F01">
      <w:pPr>
        <w:pStyle w:val="FootnoteText"/>
        <w:rPr>
          <w:sz w:val="18"/>
          <w:szCs w:val="18"/>
        </w:rPr>
      </w:pPr>
      <w:r w:rsidRPr="00714047">
        <w:rPr>
          <w:rStyle w:val="FootnoteReference"/>
          <w:sz w:val="18"/>
          <w:szCs w:val="18"/>
        </w:rPr>
        <w:footnoteRef/>
      </w:r>
      <w:r w:rsidRPr="00714047">
        <w:rPr>
          <w:sz w:val="18"/>
          <w:szCs w:val="18"/>
        </w:rPr>
        <w:t xml:space="preserve"> See </w:t>
      </w:r>
      <w:hyperlink r:id="rId21" w:history="1">
        <w:r w:rsidRPr="009777AA">
          <w:rPr>
            <w:rStyle w:val="Hyperlink"/>
            <w:sz w:val="18"/>
            <w:szCs w:val="18"/>
          </w:rPr>
          <w:t>http://gfipm.net/standards/metadata/2.0/user/FederationId.html</w:t>
        </w:r>
      </w:hyperlink>
      <w:r w:rsidRPr="00714047">
        <w:rPr>
          <w:sz w:val="18"/>
          <w:szCs w:val="18"/>
        </w:rPr>
        <w:t>.</w:t>
      </w:r>
    </w:p>
  </w:footnote>
  <w:footnote w:id="56">
    <w:p w:rsidR="00D30F01" w:rsidRDefault="00D30F01">
      <w:pPr>
        <w:pStyle w:val="FootnoteText"/>
      </w:pPr>
      <w:r>
        <w:rPr>
          <w:rStyle w:val="FootnoteReference"/>
        </w:rPr>
        <w:footnoteRef/>
      </w:r>
      <w:r>
        <w:t xml:space="preserve"> Theoretically, PolicySet-1 can also evaluate to “Indeterminate”, however, we have designed the policy and requests to avoid this result.</w:t>
      </w:r>
    </w:p>
  </w:footnote>
  <w:footnote w:id="57">
    <w:p w:rsidR="00D30F01" w:rsidRDefault="00D30F01">
      <w:pPr>
        <w:pStyle w:val="FootnoteText"/>
      </w:pPr>
      <w:r>
        <w:rPr>
          <w:rStyle w:val="FootnoteReference"/>
        </w:rPr>
        <w:footnoteRef/>
      </w:r>
      <w:r>
        <w:t xml:space="preserve"> An “argument” is data that is needed for the proper processing of the obligation.</w:t>
      </w:r>
    </w:p>
  </w:footnote>
  <w:footnote w:id="58">
    <w:p w:rsidR="00D30F01" w:rsidRPr="001D79C3" w:rsidRDefault="00D30F01">
      <w:pPr>
        <w:pStyle w:val="FootnoteText"/>
        <w:rPr>
          <w:sz w:val="18"/>
          <w:szCs w:val="18"/>
        </w:rPr>
      </w:pPr>
      <w:r w:rsidRPr="001D79C3">
        <w:rPr>
          <w:rStyle w:val="FootnoteReference"/>
          <w:sz w:val="18"/>
          <w:szCs w:val="18"/>
        </w:rPr>
        <w:footnoteRef/>
      </w:r>
      <w:r w:rsidRPr="001D79C3">
        <w:rPr>
          <w:sz w:val="18"/>
          <w:szCs w:val="18"/>
        </w:rPr>
        <w:t xml:space="preserve"> The GFIPM Reference Federation contains a set of systems and services used for testing compliance and interoperability with GFIPM.</w:t>
      </w:r>
    </w:p>
  </w:footnote>
  <w:footnote w:id="59">
    <w:p w:rsidR="00D30F01" w:rsidRPr="00F82C0D" w:rsidRDefault="00D30F01">
      <w:pPr>
        <w:pStyle w:val="FootnoteText"/>
        <w:rPr>
          <w:sz w:val="18"/>
          <w:szCs w:val="18"/>
        </w:rPr>
      </w:pPr>
      <w:r w:rsidRPr="00F82C0D">
        <w:rPr>
          <w:rStyle w:val="FootnoteReference"/>
          <w:sz w:val="18"/>
          <w:szCs w:val="18"/>
        </w:rPr>
        <w:footnoteRef/>
      </w:r>
      <w:r w:rsidRPr="00F82C0D">
        <w:rPr>
          <w:sz w:val="18"/>
          <w:szCs w:val="18"/>
        </w:rPr>
        <w:t xml:space="preserve"> See </w:t>
      </w:r>
      <w:hyperlink r:id="rId22" w:history="1">
        <w:r w:rsidRPr="00F82C0D">
          <w:rPr>
            <w:rStyle w:val="Hyperlink"/>
            <w:sz w:val="18"/>
            <w:szCs w:val="18"/>
          </w:rPr>
          <w:t>http://gfipm.net/standards/metadata/2.0/user/CriminalHistoryDataSelfSearchHomePrivilegeIndicator.html</w:t>
        </w:r>
      </w:hyperlink>
      <w:r w:rsidRPr="00F82C0D">
        <w:rPr>
          <w:sz w:val="18"/>
          <w:szCs w:val="18"/>
        </w:rPr>
        <w:t>.</w:t>
      </w:r>
    </w:p>
  </w:footnote>
  <w:footnote w:id="60">
    <w:p w:rsidR="00D30F01" w:rsidRPr="0056056E" w:rsidRDefault="00D30F01">
      <w:pPr>
        <w:pStyle w:val="FootnoteText"/>
        <w:rPr>
          <w:sz w:val="18"/>
          <w:szCs w:val="18"/>
        </w:rPr>
      </w:pPr>
      <w:r w:rsidRPr="0056056E">
        <w:rPr>
          <w:rStyle w:val="FootnoteReference"/>
          <w:sz w:val="18"/>
          <w:szCs w:val="18"/>
        </w:rPr>
        <w:footnoteRef/>
      </w:r>
      <w:r w:rsidRPr="0056056E">
        <w:rPr>
          <w:sz w:val="18"/>
          <w:szCs w:val="18"/>
        </w:rPr>
        <w:t xml:space="preserve"> See </w:t>
      </w:r>
      <w:hyperlink r:id="rId23" w:history="1">
        <w:r w:rsidRPr="0056056E">
          <w:rPr>
            <w:rStyle w:val="Hyperlink"/>
            <w:sz w:val="18"/>
            <w:szCs w:val="18"/>
          </w:rPr>
          <w:t>http://gfipm.net/standards/metadata/2.0/user/CriminalHistoryDataAgencySearchHomePrivilegeIndicator.html</w:t>
        </w:r>
      </w:hyperlink>
      <w:r w:rsidRPr="0056056E">
        <w:rPr>
          <w:sz w:val="18"/>
          <w:szCs w:val="18"/>
        </w:rPr>
        <w:t>.</w:t>
      </w:r>
    </w:p>
  </w:footnote>
  <w:footnote w:id="61">
    <w:p w:rsidR="00D30F01" w:rsidRPr="00AF734A" w:rsidRDefault="00D30F01">
      <w:pPr>
        <w:pStyle w:val="FootnoteText"/>
        <w:rPr>
          <w:sz w:val="18"/>
          <w:szCs w:val="18"/>
        </w:rPr>
      </w:pPr>
      <w:r w:rsidRPr="00AF734A">
        <w:rPr>
          <w:rStyle w:val="FootnoteReference"/>
          <w:sz w:val="18"/>
          <w:szCs w:val="18"/>
        </w:rPr>
        <w:footnoteRef/>
      </w:r>
      <w:r w:rsidRPr="00AF734A">
        <w:rPr>
          <w:sz w:val="18"/>
          <w:szCs w:val="18"/>
        </w:rPr>
        <w:t xml:space="preserve"> A named attribute is an </w:t>
      </w:r>
      <w:r w:rsidRPr="00AF734A">
        <w:rPr>
          <w:b/>
          <w:sz w:val="18"/>
          <w:szCs w:val="18"/>
        </w:rPr>
        <w:t>&lt;Attribute&gt;</w:t>
      </w:r>
      <w:r w:rsidRPr="00AF734A">
        <w:rPr>
          <w:sz w:val="18"/>
          <w:szCs w:val="18"/>
        </w:rPr>
        <w:t xml:space="preserve"> element in a XACML request. This is in contrast to attribute values retrieved via an XPath expression in an </w:t>
      </w:r>
      <w:r w:rsidRPr="00AF734A">
        <w:rPr>
          <w:b/>
          <w:sz w:val="18"/>
          <w:szCs w:val="18"/>
        </w:rPr>
        <w:t>&lt;AttributeSelector&gt;</w:t>
      </w:r>
      <w:r w:rsidRPr="00AF734A">
        <w:rPr>
          <w:sz w:val="18"/>
          <w:szCs w:val="18"/>
        </w:rPr>
        <w:t xml:space="preserve"> element in a policy.</w:t>
      </w:r>
    </w:p>
  </w:footnote>
  <w:footnote w:id="62">
    <w:p w:rsidR="00D30F01" w:rsidRPr="00484713" w:rsidRDefault="00D30F01">
      <w:pPr>
        <w:pStyle w:val="FootnoteText"/>
      </w:pPr>
      <w:r>
        <w:rPr>
          <w:rStyle w:val="FootnoteReference"/>
        </w:rPr>
        <w:footnoteRef/>
      </w:r>
      <w:r>
        <w:t xml:space="preserve"> A </w:t>
      </w:r>
      <w:r>
        <w:rPr>
          <w:i/>
        </w:rPr>
        <w:t>match-predicate</w:t>
      </w:r>
      <w:r>
        <w:t xml:space="preserve"> cannot express a </w:t>
      </w:r>
      <w:r w:rsidRPr="0033220C">
        <w:rPr>
          <w:i/>
        </w:rPr>
        <w:t>predicate</w:t>
      </w:r>
      <w:r>
        <w:t xml:space="preserve"> involving multiple attributes.</w:t>
      </w:r>
    </w:p>
  </w:footnote>
  <w:footnote w:id="63">
    <w:p w:rsidR="00D30F01" w:rsidRPr="008A4B3B" w:rsidRDefault="00D30F01">
      <w:pPr>
        <w:pStyle w:val="FootnoteText"/>
        <w:rPr>
          <w:sz w:val="18"/>
          <w:szCs w:val="18"/>
        </w:rPr>
      </w:pPr>
      <w:r w:rsidRPr="008A4B3B">
        <w:rPr>
          <w:rStyle w:val="FootnoteReference"/>
          <w:sz w:val="18"/>
          <w:szCs w:val="18"/>
        </w:rPr>
        <w:footnoteRef/>
      </w:r>
      <w:r w:rsidRPr="008A4B3B">
        <w:rPr>
          <w:sz w:val="18"/>
          <w:szCs w:val="18"/>
        </w:rPr>
        <w:t xml:space="preserve"> This column corresponds to the GFIPM Employment Jurisdiction attribute.</w:t>
      </w:r>
    </w:p>
  </w:footnote>
  <w:footnote w:id="64">
    <w:p w:rsidR="00D30F01" w:rsidRPr="008A4B3B" w:rsidRDefault="00D30F01">
      <w:pPr>
        <w:pStyle w:val="FootnoteText"/>
        <w:rPr>
          <w:sz w:val="18"/>
          <w:szCs w:val="18"/>
        </w:rPr>
      </w:pPr>
      <w:r w:rsidRPr="008A4B3B">
        <w:rPr>
          <w:rStyle w:val="FootnoteReference"/>
          <w:sz w:val="18"/>
          <w:szCs w:val="18"/>
        </w:rPr>
        <w:footnoteRef/>
      </w:r>
      <w:r w:rsidRPr="008A4B3B">
        <w:rPr>
          <w:sz w:val="18"/>
          <w:szCs w:val="18"/>
        </w:rPr>
        <w:t xml:space="preserve"> This column corresponds to the GFIPM Sworn Law Enforcement Officer Indicator attribute.</w:t>
      </w:r>
    </w:p>
  </w:footnote>
  <w:footnote w:id="65">
    <w:p w:rsidR="00D30F01" w:rsidRPr="008A4B3B" w:rsidRDefault="00D30F01">
      <w:pPr>
        <w:pStyle w:val="FootnoteText"/>
        <w:rPr>
          <w:sz w:val="18"/>
          <w:szCs w:val="18"/>
        </w:rPr>
      </w:pPr>
      <w:r w:rsidRPr="008A4B3B">
        <w:rPr>
          <w:rStyle w:val="FootnoteReference"/>
          <w:sz w:val="18"/>
          <w:szCs w:val="18"/>
        </w:rPr>
        <w:footnoteRef/>
      </w:r>
      <w:r w:rsidRPr="008A4B3B">
        <w:rPr>
          <w:sz w:val="18"/>
          <w:szCs w:val="18"/>
        </w:rPr>
        <w:t xml:space="preserve"> This column corresponds to the GFIPM Criminal History Data Self Search Privilege Indicator attribute.</w:t>
      </w:r>
    </w:p>
  </w:footnote>
  <w:footnote w:id="66">
    <w:p w:rsidR="00D30F01" w:rsidRDefault="00D30F01">
      <w:pPr>
        <w:pStyle w:val="FootnoteText"/>
      </w:pPr>
      <w:r w:rsidRPr="008A4B3B">
        <w:rPr>
          <w:rStyle w:val="FootnoteReference"/>
          <w:sz w:val="18"/>
          <w:szCs w:val="18"/>
        </w:rPr>
        <w:footnoteRef/>
      </w:r>
      <w:r w:rsidRPr="008A4B3B">
        <w:rPr>
          <w:sz w:val="18"/>
          <w:szCs w:val="18"/>
        </w:rPr>
        <w:t xml:space="preserve"> This column corresponds to the GFIPM Electronic Authentication Assurance Level Code attribute.</w:t>
      </w:r>
    </w:p>
  </w:footnote>
  <w:footnote w:id="67">
    <w:p w:rsidR="00D30F01" w:rsidRPr="008A4B3B" w:rsidRDefault="00D30F01" w:rsidP="00B27504">
      <w:pPr>
        <w:pStyle w:val="FootnoteText"/>
        <w:rPr>
          <w:sz w:val="18"/>
          <w:szCs w:val="18"/>
        </w:rPr>
      </w:pPr>
      <w:r w:rsidRPr="008A4B3B">
        <w:rPr>
          <w:rStyle w:val="FootnoteReference"/>
          <w:sz w:val="18"/>
          <w:szCs w:val="18"/>
        </w:rPr>
        <w:footnoteRef/>
      </w:r>
      <w:r w:rsidRPr="008A4B3B">
        <w:rPr>
          <w:sz w:val="18"/>
          <w:szCs w:val="18"/>
        </w:rPr>
        <w:t xml:space="preserve"> Details on the parts of this identifier are at </w:t>
      </w:r>
      <w:hyperlink r:id="rId24" w:history="1">
        <w:r w:rsidRPr="008A4B3B">
          <w:rPr>
            <w:rStyle w:val="Hyperlink"/>
            <w:sz w:val="18"/>
            <w:szCs w:val="18"/>
          </w:rPr>
          <w:t>http://gfipm.net/standards/metadata/2.0/user/FederationId.html</w:t>
        </w:r>
      </w:hyperlink>
      <w:r w:rsidRPr="008A4B3B">
        <w:rPr>
          <w:sz w:val="18"/>
          <w:szCs w:val="18"/>
        </w:rPr>
        <w:t xml:space="preserve">. </w:t>
      </w:r>
    </w:p>
  </w:footnote>
  <w:footnote w:id="68">
    <w:p w:rsidR="00D30F01" w:rsidRPr="009A4265" w:rsidRDefault="00D30F01" w:rsidP="00B27504">
      <w:pPr>
        <w:pStyle w:val="FootnoteText"/>
        <w:rPr>
          <w:sz w:val="18"/>
          <w:szCs w:val="18"/>
        </w:rPr>
      </w:pPr>
      <w:r w:rsidRPr="009A4265">
        <w:rPr>
          <w:rStyle w:val="FootnoteReference"/>
          <w:sz w:val="18"/>
          <w:szCs w:val="18"/>
        </w:rPr>
        <w:footnoteRef/>
      </w:r>
      <w:r w:rsidRPr="009A4265">
        <w:rPr>
          <w:sz w:val="18"/>
          <w:szCs w:val="18"/>
        </w:rPr>
        <w:t xml:space="preserve"> Details on the parts of this identifier are at </w:t>
      </w:r>
      <w:hyperlink r:id="rId25" w:history="1">
        <w:r w:rsidRPr="009A4265">
          <w:rPr>
            <w:rStyle w:val="Hyperlink"/>
            <w:sz w:val="18"/>
            <w:szCs w:val="18"/>
          </w:rPr>
          <w:t>http://gfipm.net/standards/metadata/2.0/user/IdentityProviderId.html</w:t>
        </w:r>
      </w:hyperlink>
      <w:r w:rsidRPr="009A4265">
        <w:rPr>
          <w:sz w:val="18"/>
          <w:szCs w:val="18"/>
        </w:rPr>
        <w:t xml:space="preserve">. </w:t>
      </w:r>
    </w:p>
  </w:footnote>
  <w:footnote w:id="69">
    <w:p w:rsidR="00D30F01" w:rsidRPr="007901F8" w:rsidRDefault="00D30F01">
      <w:pPr>
        <w:pStyle w:val="FootnoteText"/>
        <w:rPr>
          <w:sz w:val="18"/>
          <w:szCs w:val="18"/>
        </w:rPr>
      </w:pPr>
      <w:r w:rsidRPr="007901F8">
        <w:rPr>
          <w:rStyle w:val="FootnoteReference"/>
          <w:sz w:val="18"/>
          <w:szCs w:val="18"/>
        </w:rPr>
        <w:footnoteRef/>
      </w:r>
      <w:r w:rsidRPr="007901F8">
        <w:rPr>
          <w:sz w:val="18"/>
          <w:szCs w:val="18"/>
        </w:rPr>
        <w:t xml:space="preserve"> XACML uses the XML Schema format for the dateTime data type. See </w:t>
      </w:r>
      <w:hyperlink r:id="rId26" w:history="1">
        <w:r w:rsidRPr="007901F8">
          <w:rPr>
            <w:rStyle w:val="Hyperlink"/>
            <w:sz w:val="18"/>
            <w:szCs w:val="18"/>
          </w:rPr>
          <w:t>http://www.w3.org/TR/xmlschema-2/</w:t>
        </w:r>
      </w:hyperlink>
      <w:r w:rsidRPr="007901F8">
        <w:rPr>
          <w:sz w:val="18"/>
          <w:szCs w:val="18"/>
        </w:rPr>
        <w:t xml:space="preserve">. </w:t>
      </w:r>
    </w:p>
  </w:footnote>
  <w:footnote w:id="70">
    <w:p w:rsidR="00D30F01" w:rsidRPr="006D40F1" w:rsidRDefault="00D30F01" w:rsidP="006D40F1">
      <w:pPr>
        <w:pStyle w:val="FootnoteText"/>
        <w:rPr>
          <w:sz w:val="18"/>
          <w:szCs w:val="18"/>
        </w:rPr>
      </w:pPr>
      <w:r w:rsidRPr="006D40F1">
        <w:rPr>
          <w:rStyle w:val="FootnoteReference"/>
          <w:sz w:val="18"/>
          <w:szCs w:val="18"/>
        </w:rPr>
        <w:footnoteRef/>
      </w:r>
      <w:r w:rsidRPr="006D40F1">
        <w:rPr>
          <w:sz w:val="18"/>
          <w:szCs w:val="18"/>
        </w:rPr>
        <w:t xml:space="preserve"> Regular expressions in XACML are handled as specified in the W3C “XQuery 1.0 and XPath 2.0 Functions and Operators” specification, located at </w:t>
      </w:r>
      <w:hyperlink r:id="rId27" w:history="1">
        <w:r w:rsidRPr="006D40F1">
          <w:rPr>
            <w:rStyle w:val="Hyperlink"/>
            <w:sz w:val="18"/>
            <w:szCs w:val="18"/>
          </w:rPr>
          <w:t>http://www.w3.org/TR/2002/WD-xquery-operators-20020816</w:t>
        </w:r>
      </w:hyperlink>
      <w:r w:rsidRPr="006D40F1">
        <w:rPr>
          <w:sz w:val="18"/>
          <w:szCs w:val="18"/>
        </w:rPr>
        <w:t xml:space="preserve">. </w:t>
      </w:r>
    </w:p>
  </w:footnote>
  <w:footnote w:id="71">
    <w:p w:rsidR="00D30F01" w:rsidRPr="000A3455" w:rsidRDefault="00D30F01">
      <w:pPr>
        <w:pStyle w:val="FootnoteText"/>
        <w:rPr>
          <w:sz w:val="18"/>
          <w:szCs w:val="18"/>
        </w:rPr>
      </w:pPr>
      <w:r w:rsidRPr="000A3455">
        <w:rPr>
          <w:rStyle w:val="FootnoteReference"/>
          <w:sz w:val="18"/>
          <w:szCs w:val="18"/>
        </w:rPr>
        <w:footnoteRef/>
      </w:r>
      <w:r w:rsidRPr="000A3455">
        <w:rPr>
          <w:sz w:val="18"/>
          <w:szCs w:val="18"/>
        </w:rPr>
        <w:t xml:space="preserve"> Durations are handled in XACML as specified in the </w:t>
      </w:r>
      <w:r>
        <w:rPr>
          <w:sz w:val="18"/>
          <w:szCs w:val="18"/>
        </w:rPr>
        <w:t xml:space="preserve">W3C </w:t>
      </w:r>
      <w:r w:rsidRPr="000A3455">
        <w:rPr>
          <w:sz w:val="18"/>
          <w:szCs w:val="18"/>
        </w:rPr>
        <w:t xml:space="preserve">XML Schema Part 2: Datatypes Second Edition Sepcification, located at </w:t>
      </w:r>
      <w:hyperlink r:id="rId28" w:history="1">
        <w:r w:rsidRPr="000A3455">
          <w:rPr>
            <w:rStyle w:val="Hyperlink"/>
            <w:sz w:val="18"/>
            <w:szCs w:val="18"/>
          </w:rPr>
          <w:t>http://www.w3.org/TR/xmlschema-2/</w:t>
        </w:r>
      </w:hyperlink>
      <w:r w:rsidRPr="000A3455">
        <w:rPr>
          <w:sz w:val="18"/>
          <w:szCs w:val="18"/>
        </w:rPr>
        <w:t xml:space="preserve"> and in the </w:t>
      </w:r>
      <w:r>
        <w:rPr>
          <w:sz w:val="18"/>
          <w:szCs w:val="18"/>
        </w:rPr>
        <w:t xml:space="preserve">W3C </w:t>
      </w:r>
      <w:r w:rsidRPr="006D40F1">
        <w:rPr>
          <w:sz w:val="18"/>
          <w:szCs w:val="18"/>
        </w:rPr>
        <w:t xml:space="preserve">XQuery 1.0 and XPath 2.0 Functions and Operators specification, located at </w:t>
      </w:r>
      <w:hyperlink r:id="rId29" w:history="1">
        <w:r w:rsidRPr="006D40F1">
          <w:rPr>
            <w:rStyle w:val="Hyperlink"/>
            <w:sz w:val="18"/>
            <w:szCs w:val="18"/>
          </w:rPr>
          <w:t>http://www.w3.org/TR/2002/WD-xquery-operators-20020816</w:t>
        </w:r>
      </w:hyperlink>
      <w:r w:rsidRPr="006D40F1">
        <w:rPr>
          <w:sz w:val="18"/>
          <w:szCs w:val="18"/>
        </w:rPr>
        <w:t>.</w:t>
      </w:r>
    </w:p>
  </w:footnote>
  <w:footnote w:id="72">
    <w:p w:rsidR="00D30F01" w:rsidRPr="00425D37" w:rsidRDefault="00D30F01" w:rsidP="00541C69">
      <w:pPr>
        <w:pStyle w:val="FootnoteText"/>
        <w:rPr>
          <w:sz w:val="18"/>
          <w:szCs w:val="18"/>
        </w:rPr>
      </w:pPr>
      <w:r w:rsidRPr="00425D37">
        <w:rPr>
          <w:rStyle w:val="FootnoteReference"/>
          <w:sz w:val="18"/>
          <w:szCs w:val="18"/>
        </w:rPr>
        <w:footnoteRef/>
      </w:r>
      <w:r w:rsidRPr="00425D37">
        <w:rPr>
          <w:sz w:val="18"/>
          <w:szCs w:val="18"/>
        </w:rPr>
        <w:t xml:space="preserve"> For more information, see </w:t>
      </w:r>
      <w:hyperlink r:id="rId30" w:history="1">
        <w:r w:rsidRPr="00425D37">
          <w:rPr>
            <w:rStyle w:val="Hyperlink"/>
            <w:sz w:val="18"/>
            <w:szCs w:val="18"/>
          </w:rPr>
          <w:t>http://it.ojp.gov/docdownloader.aspx?ddid=1336</w:t>
        </w:r>
      </w:hyperlink>
      <w:r w:rsidRPr="00425D37">
        <w:rPr>
          <w:sz w:val="18"/>
          <w:szCs w:val="18"/>
        </w:rPr>
        <w:t>.</w:t>
      </w:r>
    </w:p>
  </w:footnote>
  <w:footnote w:id="73">
    <w:p w:rsidR="00D30F01" w:rsidRPr="008535EE" w:rsidRDefault="00D30F01" w:rsidP="00541C69">
      <w:pPr>
        <w:pStyle w:val="FootnoteText"/>
        <w:rPr>
          <w:sz w:val="18"/>
          <w:szCs w:val="18"/>
        </w:rPr>
      </w:pPr>
      <w:r w:rsidRPr="008535EE">
        <w:rPr>
          <w:rStyle w:val="FootnoteReference"/>
          <w:sz w:val="18"/>
          <w:szCs w:val="18"/>
        </w:rPr>
        <w:footnoteRef/>
      </w:r>
      <w:r w:rsidRPr="008535EE">
        <w:rPr>
          <w:sz w:val="18"/>
          <w:szCs w:val="18"/>
        </w:rPr>
        <w:t xml:space="preserve"> This description omits certain details about how the WSC obtains a SAML assertion that is suitable for presentation to the WSP. For more information, please see Section 8.8 (“GFIPM-WS SAML Assertion Delegate Service SIP”) of the GFIPM Web Services System-to-System Profile.</w:t>
      </w:r>
    </w:p>
  </w:footnote>
  <w:footnote w:id="74">
    <w:p w:rsidR="00D30F01" w:rsidRPr="004A269E" w:rsidRDefault="00D30F01">
      <w:pPr>
        <w:pStyle w:val="FootnoteText"/>
        <w:rPr>
          <w:sz w:val="18"/>
          <w:szCs w:val="18"/>
        </w:rPr>
      </w:pPr>
      <w:r w:rsidRPr="004A269E">
        <w:rPr>
          <w:rStyle w:val="FootnoteReference"/>
          <w:sz w:val="18"/>
          <w:szCs w:val="18"/>
        </w:rPr>
        <w:footnoteRef/>
      </w:r>
      <w:r w:rsidRPr="004A269E">
        <w:rPr>
          <w:sz w:val="18"/>
          <w:szCs w:val="18"/>
        </w:rPr>
        <w:t xml:space="preserve"> See </w:t>
      </w:r>
      <w:hyperlink r:id="rId31" w:history="1">
        <w:r w:rsidRPr="00A70166">
          <w:rPr>
            <w:rStyle w:val="Hyperlink"/>
            <w:sz w:val="18"/>
            <w:szCs w:val="18"/>
          </w:rPr>
          <w:t>http://jcp.org/en/jsr/detail?id=224</w:t>
        </w:r>
      </w:hyperlink>
      <w:r w:rsidRPr="004A269E">
        <w:rPr>
          <w:sz w:val="18"/>
          <w:szCs w:val="18"/>
        </w:rPr>
        <w:t>.</w:t>
      </w:r>
    </w:p>
  </w:footnote>
  <w:footnote w:id="75">
    <w:p w:rsidR="00D30F01" w:rsidRPr="004A269E" w:rsidRDefault="00D30F01">
      <w:pPr>
        <w:pStyle w:val="FootnoteText"/>
        <w:rPr>
          <w:sz w:val="18"/>
          <w:szCs w:val="18"/>
        </w:rPr>
      </w:pPr>
      <w:r>
        <w:rPr>
          <w:rStyle w:val="FootnoteReference"/>
        </w:rPr>
        <w:footnoteRef/>
      </w:r>
      <w:r>
        <w:t xml:space="preserve"> </w:t>
      </w:r>
      <w:r w:rsidRPr="004A269E">
        <w:rPr>
          <w:sz w:val="18"/>
          <w:szCs w:val="18"/>
        </w:rPr>
        <w:t xml:space="preserve">See </w:t>
      </w:r>
      <w:hyperlink r:id="rId32" w:history="1">
        <w:r w:rsidRPr="004A269E">
          <w:rPr>
            <w:rStyle w:val="Hyperlink"/>
            <w:sz w:val="18"/>
            <w:szCs w:val="18"/>
          </w:rPr>
          <w:t>http://jax-ws.java.net/</w:t>
        </w:r>
      </w:hyperlink>
      <w:r w:rsidRPr="004A269E">
        <w:rPr>
          <w:sz w:val="18"/>
          <w:szCs w:val="18"/>
        </w:rPr>
        <w:t>.</w:t>
      </w:r>
    </w:p>
  </w:footnote>
  <w:footnote w:id="76">
    <w:p w:rsidR="00D30F01" w:rsidRPr="00605200" w:rsidRDefault="00D30F01">
      <w:pPr>
        <w:pStyle w:val="FootnoteText"/>
        <w:rPr>
          <w:sz w:val="18"/>
          <w:szCs w:val="18"/>
        </w:rPr>
      </w:pPr>
      <w:r w:rsidRPr="00605200">
        <w:rPr>
          <w:rStyle w:val="FootnoteReference"/>
          <w:sz w:val="18"/>
          <w:szCs w:val="18"/>
        </w:rPr>
        <w:footnoteRef/>
      </w:r>
      <w:r w:rsidRPr="00605200">
        <w:rPr>
          <w:sz w:val="18"/>
          <w:szCs w:val="18"/>
        </w:rPr>
        <w:t xml:space="preserve"> Authentication is performed using the GFIPM Web Browser User-to-System Profile. For more information, see </w:t>
      </w:r>
      <w:hyperlink r:id="rId33" w:history="1">
        <w:r w:rsidRPr="00605200">
          <w:rPr>
            <w:rStyle w:val="Hyperlink"/>
            <w:sz w:val="18"/>
            <w:szCs w:val="18"/>
          </w:rPr>
          <w:t>http://it.ojp.gov/docdownloader.aspx?ddid=1336</w:t>
        </w:r>
      </w:hyperlink>
      <w:r w:rsidRPr="00605200">
        <w:rPr>
          <w:sz w:val="18"/>
          <w:szCs w:val="18"/>
        </w:rPr>
        <w:t>.</w:t>
      </w:r>
    </w:p>
  </w:footnote>
  <w:footnote w:id="77">
    <w:p w:rsidR="00D30F01" w:rsidRPr="00835E37" w:rsidRDefault="00D30F01">
      <w:pPr>
        <w:pStyle w:val="FootnoteText"/>
        <w:rPr>
          <w:sz w:val="18"/>
          <w:szCs w:val="18"/>
        </w:rPr>
      </w:pPr>
      <w:r w:rsidRPr="00835E37">
        <w:rPr>
          <w:rStyle w:val="FootnoteReference"/>
          <w:sz w:val="18"/>
          <w:szCs w:val="18"/>
        </w:rPr>
        <w:footnoteRef/>
      </w:r>
      <w:r w:rsidRPr="00835E37">
        <w:rPr>
          <w:sz w:val="18"/>
          <w:szCs w:val="18"/>
        </w:rPr>
        <w:t xml:space="preserve"> Apache Maven is a software project management and comprehension tool. See </w:t>
      </w:r>
      <w:hyperlink r:id="rId34" w:history="1">
        <w:r w:rsidRPr="00644D0E">
          <w:rPr>
            <w:rStyle w:val="Hyperlink"/>
            <w:sz w:val="18"/>
            <w:szCs w:val="18"/>
          </w:rPr>
          <w:t>http://maven.apache.org/</w:t>
        </w:r>
      </w:hyperlink>
      <w:r>
        <w:rPr>
          <w:sz w:val="18"/>
          <w:szCs w:val="18"/>
        </w:rPr>
        <w:t>.</w:t>
      </w:r>
    </w:p>
  </w:footnote>
  <w:footnote w:id="78">
    <w:p w:rsidR="00D30F01" w:rsidRPr="00EB21CC" w:rsidRDefault="00D30F01">
      <w:pPr>
        <w:pStyle w:val="FootnoteText"/>
        <w:rPr>
          <w:sz w:val="18"/>
          <w:szCs w:val="18"/>
        </w:rPr>
      </w:pPr>
      <w:r w:rsidRPr="00EB21CC">
        <w:rPr>
          <w:rStyle w:val="FootnoteReference"/>
          <w:sz w:val="18"/>
          <w:szCs w:val="18"/>
        </w:rPr>
        <w:footnoteRef/>
      </w:r>
      <w:r w:rsidRPr="00EB21CC">
        <w:rPr>
          <w:sz w:val="18"/>
          <w:szCs w:val="18"/>
        </w:rPr>
        <w:t xml:space="preserve"> The configuration file</w:t>
      </w:r>
      <w:r>
        <w:rPr>
          <w:sz w:val="18"/>
          <w:szCs w:val="18"/>
        </w:rPr>
        <w:t>s</w:t>
      </w:r>
      <w:r w:rsidRPr="00EB21CC">
        <w:rPr>
          <w:sz w:val="18"/>
          <w:szCs w:val="18"/>
        </w:rPr>
        <w:t xml:space="preserve"> </w:t>
      </w:r>
      <w:r>
        <w:rPr>
          <w:sz w:val="18"/>
          <w:szCs w:val="18"/>
        </w:rPr>
        <w:t>are</w:t>
      </w:r>
      <w:r w:rsidRPr="00EB21CC">
        <w:rPr>
          <w:sz w:val="18"/>
          <w:szCs w:val="18"/>
        </w:rPr>
        <w:t xml:space="preserve"> differen</w:t>
      </w:r>
      <w:r>
        <w:rPr>
          <w:sz w:val="18"/>
          <w:szCs w:val="18"/>
        </w:rPr>
        <w:t xml:space="preserve">t since the sample application </w:t>
      </w:r>
      <w:r w:rsidRPr="00EB21CC">
        <w:rPr>
          <w:sz w:val="18"/>
          <w:szCs w:val="18"/>
        </w:rPr>
        <w:t>run</w:t>
      </w:r>
      <w:r>
        <w:rPr>
          <w:sz w:val="18"/>
          <w:szCs w:val="18"/>
        </w:rPr>
        <w:t>s</w:t>
      </w:r>
      <w:r w:rsidRPr="00EB21CC">
        <w:rPr>
          <w:sz w:val="18"/>
          <w:szCs w:val="18"/>
        </w:rPr>
        <w:t xml:space="preserve"> in a web application context.</w:t>
      </w:r>
    </w:p>
  </w:footnote>
  <w:footnote w:id="79">
    <w:p w:rsidR="00D30F01" w:rsidRPr="00D10092" w:rsidRDefault="00D30F01">
      <w:pPr>
        <w:pStyle w:val="FootnoteText"/>
        <w:rPr>
          <w:sz w:val="18"/>
          <w:szCs w:val="18"/>
        </w:rPr>
      </w:pPr>
      <w:r w:rsidRPr="00D10092">
        <w:rPr>
          <w:rStyle w:val="FootnoteReference"/>
          <w:sz w:val="18"/>
          <w:szCs w:val="18"/>
        </w:rPr>
        <w:footnoteRef/>
      </w:r>
      <w:r w:rsidRPr="00D10092">
        <w:rPr>
          <w:sz w:val="18"/>
          <w:szCs w:val="18"/>
        </w:rPr>
        <w:t xml:space="preserve"> This is the same configuration file format that w</w:t>
      </w:r>
      <w:r>
        <w:rPr>
          <w:sz w:val="18"/>
          <w:szCs w:val="18"/>
        </w:rPr>
        <w:t>as</w:t>
      </w:r>
      <w:r w:rsidRPr="00D10092">
        <w:rPr>
          <w:sz w:val="18"/>
          <w:szCs w:val="18"/>
        </w:rPr>
        <w:t xml:space="preserve"> used for the SunXACML SimplePDP module in Lesson </w:t>
      </w:r>
      <w:fldSimple w:instr=" REF _Ref319073067 \w \h  \* MERGEFORMAT ">
        <w:r w:rsidR="00B014E4">
          <w:rPr>
            <w:sz w:val="18"/>
            <w:szCs w:val="18"/>
          </w:rPr>
          <w:t>3.2.6</w:t>
        </w:r>
      </w:fldSimple>
      <w:r w:rsidRPr="00D10092">
        <w:rPr>
          <w:sz w:val="18"/>
          <w:szCs w:val="18"/>
        </w:rPr>
        <w:t xml:space="preserve">. The SimplePDP </w:t>
      </w:r>
      <w:r>
        <w:rPr>
          <w:sz w:val="18"/>
          <w:szCs w:val="18"/>
        </w:rPr>
        <w:t>Java class</w:t>
      </w:r>
      <w:r w:rsidRPr="00D10092">
        <w:rPr>
          <w:sz w:val="18"/>
          <w:szCs w:val="18"/>
        </w:rPr>
        <w:t xml:space="preserve"> is an extension of the SunXACML PDP that allows the PDP to be used via a command line.</w:t>
      </w:r>
    </w:p>
  </w:footnote>
  <w:footnote w:id="80">
    <w:p w:rsidR="00D30F01" w:rsidRPr="00B568B3" w:rsidRDefault="00D30F01">
      <w:pPr>
        <w:pStyle w:val="FootnoteText"/>
        <w:rPr>
          <w:sz w:val="18"/>
          <w:szCs w:val="18"/>
        </w:rPr>
      </w:pPr>
      <w:r w:rsidRPr="00B568B3">
        <w:rPr>
          <w:rStyle w:val="FootnoteReference"/>
          <w:sz w:val="18"/>
          <w:szCs w:val="18"/>
        </w:rPr>
        <w:footnoteRef/>
      </w:r>
      <w:r w:rsidRPr="00B568B3">
        <w:rPr>
          <w:sz w:val="18"/>
          <w:szCs w:val="18"/>
        </w:rPr>
        <w:t xml:space="preserve"> This module is the com.sun.xacml.finder.PolicyFinderModule </w:t>
      </w:r>
      <w:r>
        <w:rPr>
          <w:sz w:val="18"/>
          <w:szCs w:val="18"/>
        </w:rPr>
        <w:t xml:space="preserve">Java </w:t>
      </w:r>
      <w:r w:rsidRPr="00B568B3">
        <w:rPr>
          <w:sz w:val="18"/>
          <w:szCs w:val="18"/>
        </w:rPr>
        <w:t>class.</w:t>
      </w:r>
    </w:p>
  </w:footnote>
  <w:footnote w:id="81">
    <w:p w:rsidR="00D30F01" w:rsidRPr="00141107" w:rsidRDefault="00D30F01">
      <w:pPr>
        <w:pStyle w:val="FootnoteText"/>
        <w:rPr>
          <w:sz w:val="18"/>
          <w:szCs w:val="18"/>
        </w:rPr>
      </w:pPr>
      <w:r w:rsidRPr="00141107">
        <w:rPr>
          <w:rStyle w:val="FootnoteReference"/>
          <w:sz w:val="18"/>
          <w:szCs w:val="18"/>
        </w:rPr>
        <w:footnoteRef/>
      </w:r>
      <w:r w:rsidRPr="00141107">
        <w:rPr>
          <w:sz w:val="18"/>
          <w:szCs w:val="18"/>
        </w:rPr>
        <w:t xml:space="preserve"> The use of </w:t>
      </w:r>
      <w:r w:rsidRPr="00141107">
        <w:rPr>
          <w:i/>
          <w:sz w:val="18"/>
          <w:szCs w:val="18"/>
        </w:rPr>
        <w:t>attribute-expressions</w:t>
      </w:r>
      <w:r w:rsidRPr="00141107">
        <w:rPr>
          <w:sz w:val="18"/>
          <w:szCs w:val="18"/>
        </w:rPr>
        <w:t xml:space="preserve"> in obligation arguments provides the basis for the fulfillment of the “entity resolution” architectural requirement discussed in Section </w:t>
      </w:r>
      <w:fldSimple w:instr=" REF _Ref315857782 \w \h  \* MERGEFORMAT ">
        <w:r w:rsidR="00B014E4">
          <w:rPr>
            <w:sz w:val="18"/>
            <w:szCs w:val="18"/>
          </w:rPr>
          <w:t>2.3.1</w:t>
        </w:r>
      </w:fldSimple>
      <w:r w:rsidRPr="00141107">
        <w:rPr>
          <w:sz w:val="18"/>
          <w:szCs w:val="18"/>
        </w:rPr>
        <w:t xml:space="preserve"> Step 6(B).</w:t>
      </w:r>
    </w:p>
  </w:footnote>
  <w:footnote w:id="82">
    <w:p w:rsidR="00D30F01" w:rsidRPr="00141107" w:rsidRDefault="00D30F01">
      <w:pPr>
        <w:pStyle w:val="FootnoteText"/>
        <w:rPr>
          <w:sz w:val="18"/>
          <w:szCs w:val="18"/>
        </w:rPr>
      </w:pPr>
      <w:r w:rsidRPr="00141107">
        <w:rPr>
          <w:rStyle w:val="FootnoteReference"/>
          <w:sz w:val="18"/>
          <w:szCs w:val="18"/>
        </w:rPr>
        <w:footnoteRef/>
      </w:r>
      <w:r w:rsidRPr="00141107">
        <w:rPr>
          <w:sz w:val="18"/>
          <w:szCs w:val="18"/>
        </w:rPr>
        <w:t xml:space="preserve"> </w:t>
      </w:r>
      <w:r>
        <w:rPr>
          <w:sz w:val="18"/>
          <w:szCs w:val="18"/>
        </w:rPr>
        <w:t xml:space="preserve">This is the </w:t>
      </w:r>
      <w:r w:rsidRPr="00141107">
        <w:rPr>
          <w:sz w:val="18"/>
          <w:szCs w:val="18"/>
        </w:rPr>
        <w:t>org.gtri.icl.iead.policy_guide.obligation.ObligationHandlerWrapper</w:t>
      </w:r>
      <w:r>
        <w:rPr>
          <w:sz w:val="18"/>
          <w:szCs w:val="18"/>
        </w:rPr>
        <w:t xml:space="preserve"> class in the $OBLG_PRJ module.</w:t>
      </w:r>
    </w:p>
  </w:footnote>
  <w:footnote w:id="83">
    <w:p w:rsidR="00D30F01" w:rsidRPr="002C16EE" w:rsidRDefault="00D30F01">
      <w:pPr>
        <w:pStyle w:val="FootnoteText"/>
        <w:rPr>
          <w:sz w:val="18"/>
          <w:szCs w:val="18"/>
        </w:rPr>
      </w:pPr>
      <w:r w:rsidRPr="002C16EE">
        <w:rPr>
          <w:rStyle w:val="FootnoteReference"/>
          <w:sz w:val="18"/>
          <w:szCs w:val="18"/>
        </w:rPr>
        <w:footnoteRef/>
      </w:r>
      <w:r w:rsidRPr="002C16EE">
        <w:rPr>
          <w:sz w:val="18"/>
          <w:szCs w:val="18"/>
        </w:rPr>
        <w:t xml:space="preserve"> We had to make a very small change to the SunXACML library to allow it to support this functionality. The sample implementation includes this modified SunXACML library and does not include the library provided by Sun/Oracle. The library provided directly by Sun/Oracle can support the entire functionality of the sample implementation except the obligation handlers.</w:t>
      </w:r>
    </w:p>
  </w:footnote>
  <w:footnote w:id="84">
    <w:p w:rsidR="00D30F01" w:rsidRPr="00F96AD6" w:rsidRDefault="00D30F01">
      <w:pPr>
        <w:pStyle w:val="FootnoteText"/>
        <w:rPr>
          <w:sz w:val="18"/>
          <w:szCs w:val="18"/>
        </w:rPr>
      </w:pPr>
      <w:r w:rsidRPr="00F96AD6">
        <w:rPr>
          <w:rStyle w:val="FootnoteReference"/>
          <w:sz w:val="18"/>
          <w:szCs w:val="18"/>
        </w:rPr>
        <w:footnoteRef/>
      </w:r>
      <w:r w:rsidRPr="00F96AD6">
        <w:rPr>
          <w:sz w:val="18"/>
          <w:szCs w:val="18"/>
        </w:rPr>
        <w:t xml:space="preserve"> In a production system, the WSP may have no knowledge of the PDP configuration. The configuration of the PDP can occur via a separate mechanism.</w:t>
      </w:r>
    </w:p>
  </w:footnote>
  <w:footnote w:id="85">
    <w:p w:rsidR="00D30F01" w:rsidRPr="009C02E2" w:rsidRDefault="00D30F01">
      <w:pPr>
        <w:pStyle w:val="FootnoteText"/>
        <w:rPr>
          <w:sz w:val="18"/>
          <w:szCs w:val="18"/>
        </w:rPr>
      </w:pPr>
      <w:r w:rsidRPr="009C02E2">
        <w:rPr>
          <w:rStyle w:val="FootnoteReference"/>
          <w:sz w:val="18"/>
          <w:szCs w:val="18"/>
        </w:rPr>
        <w:footnoteRef/>
      </w:r>
      <w:r w:rsidRPr="009C02E2">
        <w:rPr>
          <w:sz w:val="18"/>
          <w:szCs w:val="18"/>
        </w:rPr>
        <w:t xml:space="preserve"> A fault is a SOAP-based web service message that encodes server-side error conditions.</w:t>
      </w:r>
    </w:p>
  </w:footnote>
  <w:footnote w:id="86">
    <w:p w:rsidR="00D30F01" w:rsidRPr="00FE238D" w:rsidRDefault="00D30F01">
      <w:pPr>
        <w:pStyle w:val="FootnoteText"/>
        <w:rPr>
          <w:sz w:val="18"/>
          <w:szCs w:val="18"/>
        </w:rPr>
      </w:pPr>
      <w:r w:rsidRPr="00FE238D">
        <w:rPr>
          <w:rStyle w:val="FootnoteReference"/>
          <w:sz w:val="18"/>
          <w:szCs w:val="18"/>
        </w:rPr>
        <w:footnoteRef/>
      </w:r>
      <w:r w:rsidRPr="00FE238D">
        <w:rPr>
          <w:sz w:val="18"/>
          <w:szCs w:val="18"/>
        </w:rPr>
        <w:t xml:space="preserve"> See </w:t>
      </w:r>
      <w:hyperlink r:id="rId35" w:history="1">
        <w:r w:rsidRPr="00FE238D">
          <w:rPr>
            <w:rStyle w:val="Hyperlink"/>
            <w:sz w:val="18"/>
            <w:szCs w:val="18"/>
          </w:rPr>
          <w:t>http://www.oracle.com/technetwork/java/javaee/jsp/index.html</w:t>
        </w:r>
      </w:hyperlink>
      <w:r w:rsidRPr="00FE238D">
        <w:rPr>
          <w:sz w:val="18"/>
          <w:szCs w:val="18"/>
        </w:rPr>
        <w:t>.</w:t>
      </w:r>
    </w:p>
  </w:footnote>
  <w:footnote w:id="87">
    <w:p w:rsidR="00D30F01" w:rsidRPr="006A4FC9" w:rsidRDefault="00D30F01" w:rsidP="004F0283">
      <w:pPr>
        <w:pStyle w:val="FootnoteText"/>
        <w:rPr>
          <w:sz w:val="18"/>
          <w:szCs w:val="18"/>
        </w:rPr>
      </w:pPr>
      <w:r w:rsidRPr="006A4FC9">
        <w:rPr>
          <w:rStyle w:val="FootnoteReference"/>
          <w:sz w:val="18"/>
          <w:szCs w:val="18"/>
        </w:rPr>
        <w:footnoteRef/>
      </w:r>
      <w:r w:rsidRPr="006A4FC9">
        <w:rPr>
          <w:sz w:val="18"/>
          <w:szCs w:val="18"/>
        </w:rPr>
        <w:t xml:space="preserve"> Within the sample implementation, the PAP is represented via a text editor that edits a policy file.</w:t>
      </w:r>
    </w:p>
  </w:footnote>
  <w:footnote w:id="88">
    <w:p w:rsidR="00D30F01" w:rsidRPr="006A4FC9" w:rsidRDefault="00D30F01" w:rsidP="004F0283">
      <w:pPr>
        <w:pStyle w:val="FootnoteText"/>
        <w:rPr>
          <w:sz w:val="18"/>
          <w:szCs w:val="18"/>
        </w:rPr>
      </w:pPr>
      <w:r w:rsidRPr="006A4FC9">
        <w:rPr>
          <w:rStyle w:val="FootnoteReference"/>
          <w:sz w:val="18"/>
          <w:szCs w:val="18"/>
        </w:rPr>
        <w:footnoteRef/>
      </w:r>
      <w:r w:rsidRPr="006A4FC9">
        <w:rPr>
          <w:sz w:val="18"/>
          <w:szCs w:val="18"/>
        </w:rPr>
        <w:t xml:space="preserve"> “Resource-Based Security” refers to a security scheme in which the resource itself is a service that supports secure communication with authorized clients. A common example of this type of resource is an Oracle or MySQL database server.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30A0"/>
    <w:multiLevelType w:val="hybridMultilevel"/>
    <w:tmpl w:val="447810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5554A"/>
    <w:multiLevelType w:val="hybridMultilevel"/>
    <w:tmpl w:val="48C2C7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24199"/>
    <w:multiLevelType w:val="hybridMultilevel"/>
    <w:tmpl w:val="9E92D5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54E8C"/>
    <w:multiLevelType w:val="hybridMultilevel"/>
    <w:tmpl w:val="58C284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70348"/>
    <w:multiLevelType w:val="hybridMultilevel"/>
    <w:tmpl w:val="257C6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B61336"/>
    <w:multiLevelType w:val="hybridMultilevel"/>
    <w:tmpl w:val="782ED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30692F"/>
    <w:multiLevelType w:val="hybridMultilevel"/>
    <w:tmpl w:val="E2383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6960D8"/>
    <w:multiLevelType w:val="hybridMultilevel"/>
    <w:tmpl w:val="3154C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2934DF8"/>
    <w:multiLevelType w:val="hybridMultilevel"/>
    <w:tmpl w:val="45568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FC69EB"/>
    <w:multiLevelType w:val="hybridMultilevel"/>
    <w:tmpl w:val="A3D6D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0A7E0D"/>
    <w:multiLevelType w:val="hybridMultilevel"/>
    <w:tmpl w:val="EB6C13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C57723"/>
    <w:multiLevelType w:val="hybridMultilevel"/>
    <w:tmpl w:val="48C2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9F2E0C"/>
    <w:multiLevelType w:val="multilevel"/>
    <w:tmpl w:val="AD9255FE"/>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16196ED9"/>
    <w:multiLevelType w:val="hybridMultilevel"/>
    <w:tmpl w:val="48C2C7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D613AE"/>
    <w:multiLevelType w:val="hybridMultilevel"/>
    <w:tmpl w:val="00E6D3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4B26DF"/>
    <w:multiLevelType w:val="hybridMultilevel"/>
    <w:tmpl w:val="EB6C13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A0582B"/>
    <w:multiLevelType w:val="hybridMultilevel"/>
    <w:tmpl w:val="890870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6E1232"/>
    <w:multiLevelType w:val="hybridMultilevel"/>
    <w:tmpl w:val="6EB45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B65453"/>
    <w:multiLevelType w:val="hybridMultilevel"/>
    <w:tmpl w:val="51545B6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nsid w:val="1F2759EC"/>
    <w:multiLevelType w:val="hybridMultilevel"/>
    <w:tmpl w:val="C97AD19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763AEE9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9F1120"/>
    <w:multiLevelType w:val="hybridMultilevel"/>
    <w:tmpl w:val="6F580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6473962"/>
    <w:multiLevelType w:val="hybridMultilevel"/>
    <w:tmpl w:val="4B6A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862ADB"/>
    <w:multiLevelType w:val="hybridMultilevel"/>
    <w:tmpl w:val="34224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9B3436"/>
    <w:multiLevelType w:val="hybridMultilevel"/>
    <w:tmpl w:val="4D70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061595"/>
    <w:multiLevelType w:val="hybridMultilevel"/>
    <w:tmpl w:val="B9B277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2F4CD8"/>
    <w:multiLevelType w:val="hybridMultilevel"/>
    <w:tmpl w:val="6C6CC8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8D5712"/>
    <w:multiLevelType w:val="hybridMultilevel"/>
    <w:tmpl w:val="112C1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B02951"/>
    <w:multiLevelType w:val="hybridMultilevel"/>
    <w:tmpl w:val="6FAEE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EB24A1"/>
    <w:multiLevelType w:val="hybridMultilevel"/>
    <w:tmpl w:val="48C2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D61733"/>
    <w:multiLevelType w:val="hybridMultilevel"/>
    <w:tmpl w:val="80361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E0F1F0C"/>
    <w:multiLevelType w:val="hybridMultilevel"/>
    <w:tmpl w:val="889EB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1867FF"/>
    <w:multiLevelType w:val="hybridMultilevel"/>
    <w:tmpl w:val="48C2C7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435368"/>
    <w:multiLevelType w:val="hybridMultilevel"/>
    <w:tmpl w:val="B65EDB5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38C5203"/>
    <w:multiLevelType w:val="hybridMultilevel"/>
    <w:tmpl w:val="3782CA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9F1C39"/>
    <w:multiLevelType w:val="hybridMultilevel"/>
    <w:tmpl w:val="48C2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107DAB"/>
    <w:multiLevelType w:val="hybridMultilevel"/>
    <w:tmpl w:val="48C2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5305E5"/>
    <w:multiLevelType w:val="hybridMultilevel"/>
    <w:tmpl w:val="C23AC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5FD7532"/>
    <w:multiLevelType w:val="hybridMultilevel"/>
    <w:tmpl w:val="7ACAF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6977DE9"/>
    <w:multiLevelType w:val="hybridMultilevel"/>
    <w:tmpl w:val="8A94C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87F1022"/>
    <w:multiLevelType w:val="multilevel"/>
    <w:tmpl w:val="8FF64DBA"/>
    <w:styleLink w:val="Appendix"/>
    <w:lvl w:ilvl="0">
      <w:start w:val="1"/>
      <w:numFmt w:val="upperLetter"/>
      <w:lvlText w:val="%1."/>
      <w:lvlJc w:val="left"/>
      <w:pPr>
        <w:ind w:left="432" w:hanging="432"/>
      </w:pPr>
      <w:rPr>
        <w:rFonts w:asciiTheme="majorHAnsi" w:hAnsiTheme="majorHAnsi" w:cstheme="majorHAnsi" w:hint="default"/>
        <w:b/>
        <w:bCs w:val="0"/>
        <w:i w:val="0"/>
        <w:iCs w:val="0"/>
        <w:caps w:val="0"/>
        <w:smallCaps w:val="0"/>
        <w:strike w:val="0"/>
        <w:dstrike w:val="0"/>
        <w:outline w:val="0"/>
        <w:shadow w:val="0"/>
        <w:emboss w:val="0"/>
        <w:imprint w:val="0"/>
        <w:noProof w:val="0"/>
        <w:vanish w:val="0"/>
        <w:color w:val="1F497D" w:themeColor="text2"/>
        <w:spacing w:val="0"/>
        <w:kern w:val="0"/>
        <w:position w:val="0"/>
        <w:sz w:val="32"/>
        <w:u w:val="none"/>
        <w:effect w:val="none"/>
        <w:vertAlign w:val="baseline"/>
        <w:em w:val="none"/>
        <w:specVanish w:val="0"/>
      </w:rPr>
    </w:lvl>
    <w:lvl w:ilvl="1">
      <w:start w:val="1"/>
      <w:numFmt w:val="decimal"/>
      <w:lvlText w:val="%1.%2"/>
      <w:lvlJc w:val="left"/>
      <w:pPr>
        <w:ind w:left="576" w:hanging="576"/>
      </w:pPr>
      <w:rPr>
        <w:rFonts w:asciiTheme="majorHAnsi" w:hAnsiTheme="majorHAnsi" w:hint="default"/>
        <w:color w:val="4F81BD" w:themeColor="accent1"/>
        <w:sz w:val="26"/>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3B3E7C00"/>
    <w:multiLevelType w:val="hybridMultilevel"/>
    <w:tmpl w:val="A96E90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F35EED"/>
    <w:multiLevelType w:val="hybridMultilevel"/>
    <w:tmpl w:val="ED6E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E534235"/>
    <w:multiLevelType w:val="hybridMultilevel"/>
    <w:tmpl w:val="70ACF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5C6CA8"/>
    <w:multiLevelType w:val="hybridMultilevel"/>
    <w:tmpl w:val="48C2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F26A7C"/>
    <w:multiLevelType w:val="hybridMultilevel"/>
    <w:tmpl w:val="B53E7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0454DDD"/>
    <w:multiLevelType w:val="hybridMultilevel"/>
    <w:tmpl w:val="ACD29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0F83716"/>
    <w:multiLevelType w:val="hybridMultilevel"/>
    <w:tmpl w:val="1F8EE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1465115"/>
    <w:multiLevelType w:val="hybridMultilevel"/>
    <w:tmpl w:val="87E4A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20A472B"/>
    <w:multiLevelType w:val="hybridMultilevel"/>
    <w:tmpl w:val="1D5010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671211B"/>
    <w:multiLevelType w:val="hybridMultilevel"/>
    <w:tmpl w:val="F7E80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95D3079"/>
    <w:multiLevelType w:val="hybridMultilevel"/>
    <w:tmpl w:val="B2D29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9BD2D71"/>
    <w:multiLevelType w:val="hybridMultilevel"/>
    <w:tmpl w:val="9ED60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ADE68E3"/>
    <w:multiLevelType w:val="hybridMultilevel"/>
    <w:tmpl w:val="291A28F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CC26BD9"/>
    <w:multiLevelType w:val="hybridMultilevel"/>
    <w:tmpl w:val="5AF4D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2636BE4"/>
    <w:multiLevelType w:val="hybridMultilevel"/>
    <w:tmpl w:val="C868E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335626E"/>
    <w:multiLevelType w:val="hybridMultilevel"/>
    <w:tmpl w:val="A336C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5166A8B"/>
    <w:multiLevelType w:val="hybridMultilevel"/>
    <w:tmpl w:val="48C2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61C2AFD"/>
    <w:multiLevelType w:val="hybridMultilevel"/>
    <w:tmpl w:val="E542C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7D672DB"/>
    <w:multiLevelType w:val="hybridMultilevel"/>
    <w:tmpl w:val="8D34AF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16361F"/>
    <w:multiLevelType w:val="hybridMultilevel"/>
    <w:tmpl w:val="48C2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A3862C6"/>
    <w:multiLevelType w:val="hybridMultilevel"/>
    <w:tmpl w:val="1C067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482BE3"/>
    <w:multiLevelType w:val="hybridMultilevel"/>
    <w:tmpl w:val="A356B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E4D7CCD"/>
    <w:multiLevelType w:val="hybridMultilevel"/>
    <w:tmpl w:val="0BF2A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F615705"/>
    <w:multiLevelType w:val="hybridMultilevel"/>
    <w:tmpl w:val="2886E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3A2F41"/>
    <w:multiLevelType w:val="hybridMultilevel"/>
    <w:tmpl w:val="A26ED6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1DA3B13"/>
    <w:multiLevelType w:val="hybridMultilevel"/>
    <w:tmpl w:val="1DACD6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2A51C39"/>
    <w:multiLevelType w:val="hybridMultilevel"/>
    <w:tmpl w:val="748695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588584E"/>
    <w:multiLevelType w:val="hybridMultilevel"/>
    <w:tmpl w:val="B9D220E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8EA31B0"/>
    <w:multiLevelType w:val="hybridMultilevel"/>
    <w:tmpl w:val="DB945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B114A03"/>
    <w:multiLevelType w:val="multilevel"/>
    <w:tmpl w:val="8FF64DBA"/>
    <w:lvl w:ilvl="0">
      <w:start w:val="1"/>
      <w:numFmt w:val="upperLetter"/>
      <w:pStyle w:val="AppendixHeading2"/>
      <w:lvlText w:val="%1."/>
      <w:lvlJc w:val="left"/>
      <w:pPr>
        <w:ind w:left="432" w:hanging="432"/>
      </w:pPr>
      <w:rPr>
        <w:rFonts w:asciiTheme="majorHAnsi" w:hAnsiTheme="majorHAnsi" w:cstheme="majorHAnsi" w:hint="default"/>
        <w:b/>
        <w:bCs w:val="0"/>
        <w:i w:val="0"/>
        <w:iCs w:val="0"/>
        <w:caps w:val="0"/>
        <w:smallCaps w:val="0"/>
        <w:strike w:val="0"/>
        <w:dstrike w:val="0"/>
        <w:outline w:val="0"/>
        <w:shadow w:val="0"/>
        <w:emboss w:val="0"/>
        <w:imprint w:val="0"/>
        <w:noProof w:val="0"/>
        <w:vanish w:val="0"/>
        <w:color w:val="1F497D" w:themeColor="text2"/>
        <w:spacing w:val="0"/>
        <w:kern w:val="0"/>
        <w:position w:val="0"/>
        <w:sz w:val="32"/>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nsid w:val="6B6E3331"/>
    <w:multiLevelType w:val="hybridMultilevel"/>
    <w:tmpl w:val="45764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6F903028"/>
    <w:multiLevelType w:val="hybridMultilevel"/>
    <w:tmpl w:val="48C2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21E37B9"/>
    <w:multiLevelType w:val="hybridMultilevel"/>
    <w:tmpl w:val="021AF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34C7FBC"/>
    <w:multiLevelType w:val="hybridMultilevel"/>
    <w:tmpl w:val="5B927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3A263D1"/>
    <w:multiLevelType w:val="hybridMultilevel"/>
    <w:tmpl w:val="48C2C7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4023CE2"/>
    <w:multiLevelType w:val="hybridMultilevel"/>
    <w:tmpl w:val="76BEB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51440F7"/>
    <w:multiLevelType w:val="hybridMultilevel"/>
    <w:tmpl w:val="22C2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7C351BF"/>
    <w:multiLevelType w:val="hybridMultilevel"/>
    <w:tmpl w:val="48C2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8477E5F"/>
    <w:multiLevelType w:val="hybridMultilevel"/>
    <w:tmpl w:val="0E3A0B14"/>
    <w:lvl w:ilvl="0" w:tplc="378076D2">
      <w:start w:val="1"/>
      <w:numFmt w:val="decimal"/>
      <w:lvlText w:val="%1."/>
      <w:lvlJc w:val="left"/>
      <w:pPr>
        <w:ind w:left="720" w:hanging="360"/>
      </w:pPr>
      <w:rPr>
        <w:rFonts w:hint="default"/>
      </w:rPr>
    </w:lvl>
    <w:lvl w:ilvl="1" w:tplc="D4B48630">
      <w:start w:val="1"/>
      <w:numFmt w:val="bullet"/>
      <w:lvlText w:val="o"/>
      <w:lvlJc w:val="left"/>
      <w:pPr>
        <w:ind w:left="1440" w:hanging="360"/>
      </w:pPr>
      <w:rPr>
        <w:rFonts w:ascii="Courier New" w:hAnsi="Courier New" w:cs="Courier New" w:hint="default"/>
      </w:rPr>
    </w:lvl>
    <w:lvl w:ilvl="2" w:tplc="7A6878A8" w:tentative="1">
      <w:start w:val="1"/>
      <w:numFmt w:val="bullet"/>
      <w:lvlText w:val=""/>
      <w:lvlJc w:val="left"/>
      <w:pPr>
        <w:ind w:left="2160" w:hanging="360"/>
      </w:pPr>
      <w:rPr>
        <w:rFonts w:ascii="Wingdings" w:hAnsi="Wingdings" w:hint="default"/>
      </w:rPr>
    </w:lvl>
    <w:lvl w:ilvl="3" w:tplc="64407A3A" w:tentative="1">
      <w:start w:val="1"/>
      <w:numFmt w:val="bullet"/>
      <w:lvlText w:val=""/>
      <w:lvlJc w:val="left"/>
      <w:pPr>
        <w:ind w:left="2880" w:hanging="360"/>
      </w:pPr>
      <w:rPr>
        <w:rFonts w:ascii="Symbol" w:hAnsi="Symbol" w:hint="default"/>
      </w:rPr>
    </w:lvl>
    <w:lvl w:ilvl="4" w:tplc="96E0BEDA" w:tentative="1">
      <w:start w:val="1"/>
      <w:numFmt w:val="bullet"/>
      <w:lvlText w:val="o"/>
      <w:lvlJc w:val="left"/>
      <w:pPr>
        <w:ind w:left="3600" w:hanging="360"/>
      </w:pPr>
      <w:rPr>
        <w:rFonts w:ascii="Courier New" w:hAnsi="Courier New" w:cs="Courier New" w:hint="default"/>
      </w:rPr>
    </w:lvl>
    <w:lvl w:ilvl="5" w:tplc="2DD8243C" w:tentative="1">
      <w:start w:val="1"/>
      <w:numFmt w:val="bullet"/>
      <w:lvlText w:val=""/>
      <w:lvlJc w:val="left"/>
      <w:pPr>
        <w:ind w:left="4320" w:hanging="360"/>
      </w:pPr>
      <w:rPr>
        <w:rFonts w:ascii="Wingdings" w:hAnsi="Wingdings" w:hint="default"/>
      </w:rPr>
    </w:lvl>
    <w:lvl w:ilvl="6" w:tplc="962CC3F8" w:tentative="1">
      <w:start w:val="1"/>
      <w:numFmt w:val="bullet"/>
      <w:lvlText w:val=""/>
      <w:lvlJc w:val="left"/>
      <w:pPr>
        <w:ind w:left="5040" w:hanging="360"/>
      </w:pPr>
      <w:rPr>
        <w:rFonts w:ascii="Symbol" w:hAnsi="Symbol" w:hint="default"/>
      </w:rPr>
    </w:lvl>
    <w:lvl w:ilvl="7" w:tplc="9A74E8BC" w:tentative="1">
      <w:start w:val="1"/>
      <w:numFmt w:val="bullet"/>
      <w:lvlText w:val="o"/>
      <w:lvlJc w:val="left"/>
      <w:pPr>
        <w:ind w:left="5760" w:hanging="360"/>
      </w:pPr>
      <w:rPr>
        <w:rFonts w:ascii="Courier New" w:hAnsi="Courier New" w:cs="Courier New" w:hint="default"/>
      </w:rPr>
    </w:lvl>
    <w:lvl w:ilvl="8" w:tplc="2480C1B0" w:tentative="1">
      <w:start w:val="1"/>
      <w:numFmt w:val="bullet"/>
      <w:lvlText w:val=""/>
      <w:lvlJc w:val="left"/>
      <w:pPr>
        <w:ind w:left="6480" w:hanging="360"/>
      </w:pPr>
      <w:rPr>
        <w:rFonts w:ascii="Wingdings" w:hAnsi="Wingdings" w:hint="default"/>
      </w:rPr>
    </w:lvl>
  </w:abstractNum>
  <w:abstractNum w:abstractNumId="79">
    <w:nsid w:val="789B2FA4"/>
    <w:multiLevelType w:val="hybridMultilevel"/>
    <w:tmpl w:val="C8E213E4"/>
    <w:lvl w:ilvl="0" w:tplc="0409000F">
      <w:start w:val="1"/>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0">
    <w:nsid w:val="79366EEF"/>
    <w:multiLevelType w:val="hybridMultilevel"/>
    <w:tmpl w:val="C2E8F4B2"/>
    <w:lvl w:ilvl="0" w:tplc="04090015">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97433CE"/>
    <w:multiLevelType w:val="hybridMultilevel"/>
    <w:tmpl w:val="39D86BE6"/>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2">
    <w:nsid w:val="79783C82"/>
    <w:multiLevelType w:val="multilevel"/>
    <w:tmpl w:val="0409001F"/>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3">
    <w:nsid w:val="79905435"/>
    <w:multiLevelType w:val="hybridMultilevel"/>
    <w:tmpl w:val="112C1788"/>
    <w:lvl w:ilvl="0" w:tplc="BD5E7758">
      <w:start w:val="1"/>
      <w:numFmt w:val="upperLetter"/>
      <w:lvlText w:val="%1."/>
      <w:lvlJc w:val="left"/>
      <w:pPr>
        <w:ind w:left="720" w:hanging="360"/>
      </w:pPr>
      <w:rPr>
        <w:rFonts w:hint="default"/>
      </w:rPr>
    </w:lvl>
    <w:lvl w:ilvl="1" w:tplc="04BA911C" w:tentative="1">
      <w:start w:val="1"/>
      <w:numFmt w:val="lowerLetter"/>
      <w:lvlText w:val="%2."/>
      <w:lvlJc w:val="left"/>
      <w:pPr>
        <w:ind w:left="1440" w:hanging="360"/>
      </w:pPr>
    </w:lvl>
    <w:lvl w:ilvl="2" w:tplc="7706A540" w:tentative="1">
      <w:start w:val="1"/>
      <w:numFmt w:val="lowerRoman"/>
      <w:lvlText w:val="%3."/>
      <w:lvlJc w:val="right"/>
      <w:pPr>
        <w:ind w:left="2160" w:hanging="180"/>
      </w:pPr>
    </w:lvl>
    <w:lvl w:ilvl="3" w:tplc="F1C6C714" w:tentative="1">
      <w:start w:val="1"/>
      <w:numFmt w:val="decimal"/>
      <w:lvlText w:val="%4."/>
      <w:lvlJc w:val="left"/>
      <w:pPr>
        <w:ind w:left="2880" w:hanging="360"/>
      </w:pPr>
    </w:lvl>
    <w:lvl w:ilvl="4" w:tplc="EA4E3FB2" w:tentative="1">
      <w:start w:val="1"/>
      <w:numFmt w:val="lowerLetter"/>
      <w:lvlText w:val="%5."/>
      <w:lvlJc w:val="left"/>
      <w:pPr>
        <w:ind w:left="3600" w:hanging="360"/>
      </w:pPr>
    </w:lvl>
    <w:lvl w:ilvl="5" w:tplc="1E40E1DA" w:tentative="1">
      <w:start w:val="1"/>
      <w:numFmt w:val="lowerRoman"/>
      <w:lvlText w:val="%6."/>
      <w:lvlJc w:val="right"/>
      <w:pPr>
        <w:ind w:left="4320" w:hanging="180"/>
      </w:pPr>
    </w:lvl>
    <w:lvl w:ilvl="6" w:tplc="0D105E46" w:tentative="1">
      <w:start w:val="1"/>
      <w:numFmt w:val="decimal"/>
      <w:lvlText w:val="%7."/>
      <w:lvlJc w:val="left"/>
      <w:pPr>
        <w:ind w:left="5040" w:hanging="360"/>
      </w:pPr>
    </w:lvl>
    <w:lvl w:ilvl="7" w:tplc="FF309294" w:tentative="1">
      <w:start w:val="1"/>
      <w:numFmt w:val="lowerLetter"/>
      <w:lvlText w:val="%8."/>
      <w:lvlJc w:val="left"/>
      <w:pPr>
        <w:ind w:left="5760" w:hanging="360"/>
      </w:pPr>
    </w:lvl>
    <w:lvl w:ilvl="8" w:tplc="9E34C85C" w:tentative="1">
      <w:start w:val="1"/>
      <w:numFmt w:val="lowerRoman"/>
      <w:lvlText w:val="%9."/>
      <w:lvlJc w:val="right"/>
      <w:pPr>
        <w:ind w:left="6480" w:hanging="180"/>
      </w:pPr>
    </w:lvl>
  </w:abstractNum>
  <w:abstractNum w:abstractNumId="84">
    <w:nsid w:val="79A3266D"/>
    <w:multiLevelType w:val="hybridMultilevel"/>
    <w:tmpl w:val="48C2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AF9050B"/>
    <w:multiLevelType w:val="hybridMultilevel"/>
    <w:tmpl w:val="6A360052"/>
    <w:lvl w:ilvl="0" w:tplc="0409001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C1168A9"/>
    <w:multiLevelType w:val="hybridMultilevel"/>
    <w:tmpl w:val="AE383A3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7">
    <w:nsid w:val="7D8C3570"/>
    <w:multiLevelType w:val="hybridMultilevel"/>
    <w:tmpl w:val="C994A878"/>
    <w:lvl w:ilvl="0" w:tplc="0409000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DDA7257"/>
    <w:multiLevelType w:val="hybridMultilevel"/>
    <w:tmpl w:val="88BC0390"/>
    <w:lvl w:ilvl="0" w:tplc="0409000F">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9">
    <w:nsid w:val="7E0F4CC0"/>
    <w:multiLevelType w:val="hybridMultilevel"/>
    <w:tmpl w:val="79B6B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E21169C"/>
    <w:multiLevelType w:val="hybridMultilevel"/>
    <w:tmpl w:val="9ED60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E73471A"/>
    <w:multiLevelType w:val="hybridMultilevel"/>
    <w:tmpl w:val="48C2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16"/>
  </w:num>
  <w:num w:numId="4">
    <w:abstractNumId w:val="52"/>
  </w:num>
  <w:num w:numId="5">
    <w:abstractNumId w:val="65"/>
  </w:num>
  <w:num w:numId="6">
    <w:abstractNumId w:val="75"/>
  </w:num>
  <w:num w:numId="7">
    <w:abstractNumId w:val="53"/>
  </w:num>
  <w:num w:numId="8">
    <w:abstractNumId w:val="88"/>
  </w:num>
  <w:num w:numId="9">
    <w:abstractNumId w:val="38"/>
  </w:num>
  <w:num w:numId="10">
    <w:abstractNumId w:val="17"/>
  </w:num>
  <w:num w:numId="11">
    <w:abstractNumId w:val="26"/>
  </w:num>
  <w:num w:numId="12">
    <w:abstractNumId w:val="79"/>
  </w:num>
  <w:num w:numId="13">
    <w:abstractNumId w:val="42"/>
  </w:num>
  <w:num w:numId="14">
    <w:abstractNumId w:val="33"/>
  </w:num>
  <w:num w:numId="15">
    <w:abstractNumId w:val="66"/>
  </w:num>
  <w:num w:numId="16">
    <w:abstractNumId w:val="19"/>
  </w:num>
  <w:num w:numId="17">
    <w:abstractNumId w:val="67"/>
  </w:num>
  <w:num w:numId="18">
    <w:abstractNumId w:val="32"/>
  </w:num>
  <w:num w:numId="19">
    <w:abstractNumId w:val="14"/>
  </w:num>
  <w:num w:numId="20">
    <w:abstractNumId w:val="81"/>
  </w:num>
  <w:num w:numId="21">
    <w:abstractNumId w:val="3"/>
  </w:num>
  <w:num w:numId="22">
    <w:abstractNumId w:val="58"/>
  </w:num>
  <w:num w:numId="23">
    <w:abstractNumId w:val="87"/>
  </w:num>
  <w:num w:numId="24">
    <w:abstractNumId w:val="78"/>
  </w:num>
  <w:num w:numId="25">
    <w:abstractNumId w:val="25"/>
  </w:num>
  <w:num w:numId="26">
    <w:abstractNumId w:val="82"/>
  </w:num>
  <w:num w:numId="27">
    <w:abstractNumId w:val="22"/>
  </w:num>
  <w:num w:numId="28">
    <w:abstractNumId w:val="24"/>
  </w:num>
  <w:num w:numId="29">
    <w:abstractNumId w:val="47"/>
  </w:num>
  <w:num w:numId="30">
    <w:abstractNumId w:val="86"/>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num>
  <w:num w:numId="33">
    <w:abstractNumId w:val="41"/>
  </w:num>
  <w:num w:numId="34">
    <w:abstractNumId w:val="21"/>
  </w:num>
  <w:num w:numId="35">
    <w:abstractNumId w:val="51"/>
  </w:num>
  <w:num w:numId="36">
    <w:abstractNumId w:val="90"/>
  </w:num>
  <w:num w:numId="37">
    <w:abstractNumId w:val="73"/>
  </w:num>
  <w:num w:numId="38">
    <w:abstractNumId w:val="89"/>
  </w:num>
  <w:num w:numId="39">
    <w:abstractNumId w:val="80"/>
  </w:num>
  <w:num w:numId="40">
    <w:abstractNumId w:val="18"/>
  </w:num>
  <w:num w:numId="41">
    <w:abstractNumId w:val="72"/>
  </w:num>
  <w:num w:numId="42">
    <w:abstractNumId w:val="60"/>
  </w:num>
  <w:num w:numId="43">
    <w:abstractNumId w:val="54"/>
  </w:num>
  <w:num w:numId="44">
    <w:abstractNumId w:val="23"/>
  </w:num>
  <w:num w:numId="45">
    <w:abstractNumId w:val="62"/>
  </w:num>
  <w:num w:numId="46">
    <w:abstractNumId w:val="61"/>
  </w:num>
  <w:num w:numId="47">
    <w:abstractNumId w:val="85"/>
  </w:num>
  <w:num w:numId="48">
    <w:abstractNumId w:val="50"/>
  </w:num>
  <w:num w:numId="49">
    <w:abstractNumId w:val="49"/>
  </w:num>
  <w:num w:numId="50">
    <w:abstractNumId w:val="7"/>
  </w:num>
  <w:num w:numId="51">
    <w:abstractNumId w:val="44"/>
  </w:num>
  <w:num w:numId="52">
    <w:abstractNumId w:val="29"/>
  </w:num>
  <w:num w:numId="53">
    <w:abstractNumId w:val="70"/>
  </w:num>
  <w:num w:numId="54">
    <w:abstractNumId w:val="68"/>
  </w:num>
  <w:num w:numId="55">
    <w:abstractNumId w:val="46"/>
  </w:num>
  <w:num w:numId="56">
    <w:abstractNumId w:val="57"/>
  </w:num>
  <w:num w:numId="57">
    <w:abstractNumId w:val="5"/>
  </w:num>
  <w:num w:numId="58">
    <w:abstractNumId w:val="20"/>
  </w:num>
  <w:num w:numId="59">
    <w:abstractNumId w:val="36"/>
  </w:num>
  <w:num w:numId="60">
    <w:abstractNumId w:val="48"/>
  </w:num>
  <w:num w:numId="61">
    <w:abstractNumId w:val="83"/>
  </w:num>
  <w:num w:numId="62">
    <w:abstractNumId w:val="64"/>
  </w:num>
  <w:num w:numId="63">
    <w:abstractNumId w:val="4"/>
  </w:num>
  <w:num w:numId="64">
    <w:abstractNumId w:val="15"/>
  </w:num>
  <w:num w:numId="65">
    <w:abstractNumId w:val="69"/>
  </w:num>
  <w:num w:numId="66">
    <w:abstractNumId w:val="39"/>
  </w:num>
  <w:num w:numId="67">
    <w:abstractNumId w:val="0"/>
  </w:num>
  <w:num w:numId="68">
    <w:abstractNumId w:val="45"/>
  </w:num>
  <w:num w:numId="69">
    <w:abstractNumId w:val="10"/>
  </w:num>
  <w:num w:numId="70">
    <w:abstractNumId w:val="6"/>
  </w:num>
  <w:num w:numId="71">
    <w:abstractNumId w:val="27"/>
  </w:num>
  <w:num w:numId="72">
    <w:abstractNumId w:val="8"/>
  </w:num>
  <w:num w:numId="73">
    <w:abstractNumId w:val="40"/>
  </w:num>
  <w:num w:numId="74">
    <w:abstractNumId w:val="76"/>
  </w:num>
  <w:num w:numId="75">
    <w:abstractNumId w:val="35"/>
  </w:num>
  <w:num w:numId="76">
    <w:abstractNumId w:val="30"/>
  </w:num>
  <w:num w:numId="77">
    <w:abstractNumId w:val="9"/>
  </w:num>
  <w:num w:numId="78">
    <w:abstractNumId w:val="59"/>
  </w:num>
  <w:num w:numId="79">
    <w:abstractNumId w:val="37"/>
  </w:num>
  <w:num w:numId="80">
    <w:abstractNumId w:val="34"/>
  </w:num>
  <w:num w:numId="81">
    <w:abstractNumId w:val="31"/>
  </w:num>
  <w:num w:numId="82">
    <w:abstractNumId w:val="71"/>
  </w:num>
  <w:num w:numId="83">
    <w:abstractNumId w:val="11"/>
  </w:num>
  <w:num w:numId="84">
    <w:abstractNumId w:val="77"/>
  </w:num>
  <w:num w:numId="85">
    <w:abstractNumId w:val="56"/>
  </w:num>
  <w:num w:numId="86">
    <w:abstractNumId w:val="43"/>
  </w:num>
  <w:num w:numId="87">
    <w:abstractNumId w:val="74"/>
  </w:num>
  <w:num w:numId="88">
    <w:abstractNumId w:val="91"/>
  </w:num>
  <w:num w:numId="89">
    <w:abstractNumId w:val="1"/>
  </w:num>
  <w:num w:numId="90">
    <w:abstractNumId w:val="13"/>
  </w:num>
  <w:num w:numId="91">
    <w:abstractNumId w:val="55"/>
  </w:num>
  <w:num w:numId="92">
    <w:abstractNumId w:val="28"/>
  </w:num>
  <w:num w:numId="93">
    <w:abstractNumId w:val="84"/>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9222E4"/>
    <w:rsid w:val="0000036A"/>
    <w:rsid w:val="000013B1"/>
    <w:rsid w:val="000013E5"/>
    <w:rsid w:val="00001891"/>
    <w:rsid w:val="000018F9"/>
    <w:rsid w:val="00001DF1"/>
    <w:rsid w:val="000022BD"/>
    <w:rsid w:val="000026A5"/>
    <w:rsid w:val="0000315B"/>
    <w:rsid w:val="0000373F"/>
    <w:rsid w:val="00003815"/>
    <w:rsid w:val="00003BAA"/>
    <w:rsid w:val="000041D2"/>
    <w:rsid w:val="00004A55"/>
    <w:rsid w:val="00006B25"/>
    <w:rsid w:val="00006E9E"/>
    <w:rsid w:val="000100A7"/>
    <w:rsid w:val="000100E6"/>
    <w:rsid w:val="00010285"/>
    <w:rsid w:val="000108A0"/>
    <w:rsid w:val="00010D59"/>
    <w:rsid w:val="000115D6"/>
    <w:rsid w:val="0001162D"/>
    <w:rsid w:val="00011C2B"/>
    <w:rsid w:val="00012144"/>
    <w:rsid w:val="0001299C"/>
    <w:rsid w:val="00012E9F"/>
    <w:rsid w:val="00012EA8"/>
    <w:rsid w:val="000131BE"/>
    <w:rsid w:val="000138FF"/>
    <w:rsid w:val="00015216"/>
    <w:rsid w:val="000153EB"/>
    <w:rsid w:val="00015465"/>
    <w:rsid w:val="000154E0"/>
    <w:rsid w:val="00015D57"/>
    <w:rsid w:val="0001713A"/>
    <w:rsid w:val="0002040A"/>
    <w:rsid w:val="000216F8"/>
    <w:rsid w:val="00021998"/>
    <w:rsid w:val="000232D9"/>
    <w:rsid w:val="000243DF"/>
    <w:rsid w:val="000243F0"/>
    <w:rsid w:val="00024599"/>
    <w:rsid w:val="00024CCA"/>
    <w:rsid w:val="0002522F"/>
    <w:rsid w:val="0002544F"/>
    <w:rsid w:val="00025CC9"/>
    <w:rsid w:val="0002636F"/>
    <w:rsid w:val="00026525"/>
    <w:rsid w:val="0002672C"/>
    <w:rsid w:val="00026926"/>
    <w:rsid w:val="00027118"/>
    <w:rsid w:val="0003138F"/>
    <w:rsid w:val="000319A4"/>
    <w:rsid w:val="00031B13"/>
    <w:rsid w:val="00031C69"/>
    <w:rsid w:val="00032B51"/>
    <w:rsid w:val="00032B6D"/>
    <w:rsid w:val="00032FBF"/>
    <w:rsid w:val="00033231"/>
    <w:rsid w:val="00033332"/>
    <w:rsid w:val="0003383D"/>
    <w:rsid w:val="00034A99"/>
    <w:rsid w:val="0003522C"/>
    <w:rsid w:val="000356CB"/>
    <w:rsid w:val="0003625A"/>
    <w:rsid w:val="000372F5"/>
    <w:rsid w:val="0003732E"/>
    <w:rsid w:val="00037B07"/>
    <w:rsid w:val="00037CD5"/>
    <w:rsid w:val="000414CF"/>
    <w:rsid w:val="00041F20"/>
    <w:rsid w:val="000424B2"/>
    <w:rsid w:val="00042965"/>
    <w:rsid w:val="00043297"/>
    <w:rsid w:val="00043628"/>
    <w:rsid w:val="000437FB"/>
    <w:rsid w:val="00043D74"/>
    <w:rsid w:val="00045411"/>
    <w:rsid w:val="00045DE0"/>
    <w:rsid w:val="00046139"/>
    <w:rsid w:val="00046884"/>
    <w:rsid w:val="000468C3"/>
    <w:rsid w:val="00046C00"/>
    <w:rsid w:val="0004720E"/>
    <w:rsid w:val="000474A6"/>
    <w:rsid w:val="000475BF"/>
    <w:rsid w:val="0005094C"/>
    <w:rsid w:val="00051B29"/>
    <w:rsid w:val="00051E76"/>
    <w:rsid w:val="00051F8B"/>
    <w:rsid w:val="00052DCD"/>
    <w:rsid w:val="00053545"/>
    <w:rsid w:val="00053F00"/>
    <w:rsid w:val="0005402C"/>
    <w:rsid w:val="00054A34"/>
    <w:rsid w:val="00055730"/>
    <w:rsid w:val="00055999"/>
    <w:rsid w:val="000559E3"/>
    <w:rsid w:val="00055BFE"/>
    <w:rsid w:val="0005613E"/>
    <w:rsid w:val="00056694"/>
    <w:rsid w:val="000566F6"/>
    <w:rsid w:val="000575B5"/>
    <w:rsid w:val="000578F9"/>
    <w:rsid w:val="00057AC4"/>
    <w:rsid w:val="00057C06"/>
    <w:rsid w:val="00057D26"/>
    <w:rsid w:val="0006049C"/>
    <w:rsid w:val="00060766"/>
    <w:rsid w:val="00061A05"/>
    <w:rsid w:val="00061C1E"/>
    <w:rsid w:val="0006266A"/>
    <w:rsid w:val="00063EA8"/>
    <w:rsid w:val="0006476D"/>
    <w:rsid w:val="0006480E"/>
    <w:rsid w:val="00064D46"/>
    <w:rsid w:val="00064EEE"/>
    <w:rsid w:val="00065BD2"/>
    <w:rsid w:val="00066724"/>
    <w:rsid w:val="00066E0F"/>
    <w:rsid w:val="00067831"/>
    <w:rsid w:val="000706E1"/>
    <w:rsid w:val="00070CF1"/>
    <w:rsid w:val="00071180"/>
    <w:rsid w:val="00071760"/>
    <w:rsid w:val="000718BB"/>
    <w:rsid w:val="00072319"/>
    <w:rsid w:val="00072E7B"/>
    <w:rsid w:val="0007325F"/>
    <w:rsid w:val="00073638"/>
    <w:rsid w:val="00073879"/>
    <w:rsid w:val="00074032"/>
    <w:rsid w:val="0007610B"/>
    <w:rsid w:val="00076197"/>
    <w:rsid w:val="0007722A"/>
    <w:rsid w:val="000774C6"/>
    <w:rsid w:val="000814AD"/>
    <w:rsid w:val="000814D3"/>
    <w:rsid w:val="00081BA1"/>
    <w:rsid w:val="000820EE"/>
    <w:rsid w:val="000821E0"/>
    <w:rsid w:val="00082272"/>
    <w:rsid w:val="00082641"/>
    <w:rsid w:val="00083C4A"/>
    <w:rsid w:val="0008419A"/>
    <w:rsid w:val="0008426B"/>
    <w:rsid w:val="000842E8"/>
    <w:rsid w:val="0008517A"/>
    <w:rsid w:val="000860B6"/>
    <w:rsid w:val="00086112"/>
    <w:rsid w:val="000868EF"/>
    <w:rsid w:val="00087342"/>
    <w:rsid w:val="0008791E"/>
    <w:rsid w:val="00087A5C"/>
    <w:rsid w:val="00087B1B"/>
    <w:rsid w:val="00087EB0"/>
    <w:rsid w:val="00087EE2"/>
    <w:rsid w:val="00090584"/>
    <w:rsid w:val="00090634"/>
    <w:rsid w:val="00091527"/>
    <w:rsid w:val="0009180A"/>
    <w:rsid w:val="00091A4A"/>
    <w:rsid w:val="00091CA4"/>
    <w:rsid w:val="000921C0"/>
    <w:rsid w:val="000940B2"/>
    <w:rsid w:val="000946AB"/>
    <w:rsid w:val="00094970"/>
    <w:rsid w:val="00095314"/>
    <w:rsid w:val="0009570F"/>
    <w:rsid w:val="00095765"/>
    <w:rsid w:val="00095A7C"/>
    <w:rsid w:val="00095EFB"/>
    <w:rsid w:val="00095FCC"/>
    <w:rsid w:val="00096295"/>
    <w:rsid w:val="00096768"/>
    <w:rsid w:val="00096C20"/>
    <w:rsid w:val="00096F69"/>
    <w:rsid w:val="00097524"/>
    <w:rsid w:val="000975CB"/>
    <w:rsid w:val="00097FC7"/>
    <w:rsid w:val="000A05BE"/>
    <w:rsid w:val="000A0D2D"/>
    <w:rsid w:val="000A0E07"/>
    <w:rsid w:val="000A12EA"/>
    <w:rsid w:val="000A274A"/>
    <w:rsid w:val="000A2DF8"/>
    <w:rsid w:val="000A3455"/>
    <w:rsid w:val="000A37C5"/>
    <w:rsid w:val="000A3E90"/>
    <w:rsid w:val="000A42A5"/>
    <w:rsid w:val="000A4559"/>
    <w:rsid w:val="000A5B68"/>
    <w:rsid w:val="000A5C88"/>
    <w:rsid w:val="000A5DF7"/>
    <w:rsid w:val="000A6824"/>
    <w:rsid w:val="000A6D83"/>
    <w:rsid w:val="000A7810"/>
    <w:rsid w:val="000A7B44"/>
    <w:rsid w:val="000A7EC1"/>
    <w:rsid w:val="000B0CA3"/>
    <w:rsid w:val="000B134D"/>
    <w:rsid w:val="000B1A0C"/>
    <w:rsid w:val="000B21F6"/>
    <w:rsid w:val="000B21FC"/>
    <w:rsid w:val="000B23CE"/>
    <w:rsid w:val="000B248F"/>
    <w:rsid w:val="000B28D5"/>
    <w:rsid w:val="000B357C"/>
    <w:rsid w:val="000B38B5"/>
    <w:rsid w:val="000B3B4D"/>
    <w:rsid w:val="000B4FF5"/>
    <w:rsid w:val="000B65C7"/>
    <w:rsid w:val="000B7A0F"/>
    <w:rsid w:val="000B7AB1"/>
    <w:rsid w:val="000C1309"/>
    <w:rsid w:val="000C2746"/>
    <w:rsid w:val="000C29E9"/>
    <w:rsid w:val="000C32F5"/>
    <w:rsid w:val="000C37CF"/>
    <w:rsid w:val="000C3F8C"/>
    <w:rsid w:val="000C3FD6"/>
    <w:rsid w:val="000C442D"/>
    <w:rsid w:val="000C5BF8"/>
    <w:rsid w:val="000C5D73"/>
    <w:rsid w:val="000C5DEB"/>
    <w:rsid w:val="000C6A16"/>
    <w:rsid w:val="000C6DA4"/>
    <w:rsid w:val="000C6E1A"/>
    <w:rsid w:val="000C735E"/>
    <w:rsid w:val="000D07A7"/>
    <w:rsid w:val="000D092A"/>
    <w:rsid w:val="000D09A6"/>
    <w:rsid w:val="000D217C"/>
    <w:rsid w:val="000D244E"/>
    <w:rsid w:val="000D2A33"/>
    <w:rsid w:val="000D31B2"/>
    <w:rsid w:val="000D364E"/>
    <w:rsid w:val="000D3BB4"/>
    <w:rsid w:val="000D41DD"/>
    <w:rsid w:val="000D52EA"/>
    <w:rsid w:val="000D56CD"/>
    <w:rsid w:val="000D5C75"/>
    <w:rsid w:val="000D61DF"/>
    <w:rsid w:val="000D644C"/>
    <w:rsid w:val="000D72A1"/>
    <w:rsid w:val="000D72D1"/>
    <w:rsid w:val="000D7D39"/>
    <w:rsid w:val="000E10F7"/>
    <w:rsid w:val="000E1428"/>
    <w:rsid w:val="000E199B"/>
    <w:rsid w:val="000E1C6D"/>
    <w:rsid w:val="000E25DF"/>
    <w:rsid w:val="000E3285"/>
    <w:rsid w:val="000E3AF0"/>
    <w:rsid w:val="000E3F5E"/>
    <w:rsid w:val="000E42D9"/>
    <w:rsid w:val="000E4D81"/>
    <w:rsid w:val="000E4E44"/>
    <w:rsid w:val="000E4EE4"/>
    <w:rsid w:val="000E50D4"/>
    <w:rsid w:val="000E5691"/>
    <w:rsid w:val="000E591B"/>
    <w:rsid w:val="000E634B"/>
    <w:rsid w:val="000E68A6"/>
    <w:rsid w:val="000E7057"/>
    <w:rsid w:val="000F1DE1"/>
    <w:rsid w:val="000F204B"/>
    <w:rsid w:val="000F2FB2"/>
    <w:rsid w:val="000F350F"/>
    <w:rsid w:val="000F3B64"/>
    <w:rsid w:val="000F4A8D"/>
    <w:rsid w:val="000F5136"/>
    <w:rsid w:val="000F550E"/>
    <w:rsid w:val="000F709C"/>
    <w:rsid w:val="000F7542"/>
    <w:rsid w:val="000F77B1"/>
    <w:rsid w:val="000F7B71"/>
    <w:rsid w:val="00100032"/>
    <w:rsid w:val="00100046"/>
    <w:rsid w:val="001007F9"/>
    <w:rsid w:val="0010105D"/>
    <w:rsid w:val="00101388"/>
    <w:rsid w:val="00101DED"/>
    <w:rsid w:val="0010299D"/>
    <w:rsid w:val="0010320A"/>
    <w:rsid w:val="00103B66"/>
    <w:rsid w:val="00103E99"/>
    <w:rsid w:val="00103EAE"/>
    <w:rsid w:val="001043B5"/>
    <w:rsid w:val="00104570"/>
    <w:rsid w:val="001056E6"/>
    <w:rsid w:val="00105F45"/>
    <w:rsid w:val="001064EC"/>
    <w:rsid w:val="001065CA"/>
    <w:rsid w:val="00106C6C"/>
    <w:rsid w:val="00107050"/>
    <w:rsid w:val="00107898"/>
    <w:rsid w:val="001100ED"/>
    <w:rsid w:val="00110644"/>
    <w:rsid w:val="00111F03"/>
    <w:rsid w:val="001120FC"/>
    <w:rsid w:val="001123FB"/>
    <w:rsid w:val="0011272F"/>
    <w:rsid w:val="00112AB8"/>
    <w:rsid w:val="00112E3D"/>
    <w:rsid w:val="00112E80"/>
    <w:rsid w:val="00113446"/>
    <w:rsid w:val="001136F5"/>
    <w:rsid w:val="00114FDB"/>
    <w:rsid w:val="00115E15"/>
    <w:rsid w:val="00116076"/>
    <w:rsid w:val="001164D2"/>
    <w:rsid w:val="00116A28"/>
    <w:rsid w:val="00116F6C"/>
    <w:rsid w:val="0011734D"/>
    <w:rsid w:val="00117F2D"/>
    <w:rsid w:val="00120282"/>
    <w:rsid w:val="00120A95"/>
    <w:rsid w:val="001219FF"/>
    <w:rsid w:val="0012203A"/>
    <w:rsid w:val="0012242A"/>
    <w:rsid w:val="0012281B"/>
    <w:rsid w:val="001229AA"/>
    <w:rsid w:val="00123673"/>
    <w:rsid w:val="001240B0"/>
    <w:rsid w:val="001248E6"/>
    <w:rsid w:val="00124C31"/>
    <w:rsid w:val="00124CF9"/>
    <w:rsid w:val="00124D6C"/>
    <w:rsid w:val="00125510"/>
    <w:rsid w:val="0012742C"/>
    <w:rsid w:val="0013024F"/>
    <w:rsid w:val="00130F63"/>
    <w:rsid w:val="00131109"/>
    <w:rsid w:val="00131237"/>
    <w:rsid w:val="001312EC"/>
    <w:rsid w:val="001313DE"/>
    <w:rsid w:val="0013178B"/>
    <w:rsid w:val="00131838"/>
    <w:rsid w:val="00131860"/>
    <w:rsid w:val="001319C3"/>
    <w:rsid w:val="00131A7C"/>
    <w:rsid w:val="00131E93"/>
    <w:rsid w:val="001320A5"/>
    <w:rsid w:val="00132BBC"/>
    <w:rsid w:val="001338BB"/>
    <w:rsid w:val="00133AA6"/>
    <w:rsid w:val="00133C38"/>
    <w:rsid w:val="00133CC4"/>
    <w:rsid w:val="00134298"/>
    <w:rsid w:val="00134618"/>
    <w:rsid w:val="00134798"/>
    <w:rsid w:val="00134B4D"/>
    <w:rsid w:val="0013566F"/>
    <w:rsid w:val="00135AA5"/>
    <w:rsid w:val="00136119"/>
    <w:rsid w:val="0013613F"/>
    <w:rsid w:val="00136C6B"/>
    <w:rsid w:val="00136EE0"/>
    <w:rsid w:val="00137DAC"/>
    <w:rsid w:val="00140246"/>
    <w:rsid w:val="0014047F"/>
    <w:rsid w:val="001409D3"/>
    <w:rsid w:val="00140CBF"/>
    <w:rsid w:val="00141107"/>
    <w:rsid w:val="0014187C"/>
    <w:rsid w:val="00141A8A"/>
    <w:rsid w:val="00141D37"/>
    <w:rsid w:val="00142ABC"/>
    <w:rsid w:val="00142EAA"/>
    <w:rsid w:val="001443A8"/>
    <w:rsid w:val="001447AF"/>
    <w:rsid w:val="00145F17"/>
    <w:rsid w:val="001463F5"/>
    <w:rsid w:val="00146468"/>
    <w:rsid w:val="00146547"/>
    <w:rsid w:val="00147685"/>
    <w:rsid w:val="001477FF"/>
    <w:rsid w:val="00147DBA"/>
    <w:rsid w:val="00147E10"/>
    <w:rsid w:val="00150155"/>
    <w:rsid w:val="0015024E"/>
    <w:rsid w:val="00150A7B"/>
    <w:rsid w:val="00150B3A"/>
    <w:rsid w:val="0015150E"/>
    <w:rsid w:val="00151510"/>
    <w:rsid w:val="00151628"/>
    <w:rsid w:val="00151717"/>
    <w:rsid w:val="0015203B"/>
    <w:rsid w:val="00152B3F"/>
    <w:rsid w:val="00153292"/>
    <w:rsid w:val="001538E1"/>
    <w:rsid w:val="00153B4A"/>
    <w:rsid w:val="001543E0"/>
    <w:rsid w:val="00154C9D"/>
    <w:rsid w:val="00155056"/>
    <w:rsid w:val="0015590B"/>
    <w:rsid w:val="00155A63"/>
    <w:rsid w:val="001567BB"/>
    <w:rsid w:val="001570AD"/>
    <w:rsid w:val="00157679"/>
    <w:rsid w:val="00157998"/>
    <w:rsid w:val="00157C12"/>
    <w:rsid w:val="00157D07"/>
    <w:rsid w:val="00160350"/>
    <w:rsid w:val="00160B55"/>
    <w:rsid w:val="00160F6C"/>
    <w:rsid w:val="00161038"/>
    <w:rsid w:val="001612D3"/>
    <w:rsid w:val="00161F5C"/>
    <w:rsid w:val="0016206D"/>
    <w:rsid w:val="001628A3"/>
    <w:rsid w:val="00162DB3"/>
    <w:rsid w:val="00163431"/>
    <w:rsid w:val="00164B24"/>
    <w:rsid w:val="0016545F"/>
    <w:rsid w:val="0016632C"/>
    <w:rsid w:val="0016651C"/>
    <w:rsid w:val="00166A12"/>
    <w:rsid w:val="00166A13"/>
    <w:rsid w:val="00167431"/>
    <w:rsid w:val="001675B4"/>
    <w:rsid w:val="00167B93"/>
    <w:rsid w:val="00167D5A"/>
    <w:rsid w:val="00170638"/>
    <w:rsid w:val="00170B78"/>
    <w:rsid w:val="00170E2E"/>
    <w:rsid w:val="00170ECA"/>
    <w:rsid w:val="00170FD2"/>
    <w:rsid w:val="001715B4"/>
    <w:rsid w:val="0017172A"/>
    <w:rsid w:val="001721A5"/>
    <w:rsid w:val="001728FD"/>
    <w:rsid w:val="00172E30"/>
    <w:rsid w:val="00174714"/>
    <w:rsid w:val="00174E64"/>
    <w:rsid w:val="0017582C"/>
    <w:rsid w:val="00175D75"/>
    <w:rsid w:val="0017697D"/>
    <w:rsid w:val="00176C34"/>
    <w:rsid w:val="00177218"/>
    <w:rsid w:val="001776A3"/>
    <w:rsid w:val="00177A23"/>
    <w:rsid w:val="00177B83"/>
    <w:rsid w:val="001814CF"/>
    <w:rsid w:val="00181977"/>
    <w:rsid w:val="001819AC"/>
    <w:rsid w:val="00181AA0"/>
    <w:rsid w:val="00181DD1"/>
    <w:rsid w:val="001827CA"/>
    <w:rsid w:val="00182828"/>
    <w:rsid w:val="00182FE6"/>
    <w:rsid w:val="00182FE9"/>
    <w:rsid w:val="0018396F"/>
    <w:rsid w:val="00183EF6"/>
    <w:rsid w:val="00183FD6"/>
    <w:rsid w:val="001846E2"/>
    <w:rsid w:val="0018525E"/>
    <w:rsid w:val="00185695"/>
    <w:rsid w:val="00185766"/>
    <w:rsid w:val="00185F6C"/>
    <w:rsid w:val="001868E7"/>
    <w:rsid w:val="00186D37"/>
    <w:rsid w:val="00187968"/>
    <w:rsid w:val="00187A44"/>
    <w:rsid w:val="00187B23"/>
    <w:rsid w:val="001905FB"/>
    <w:rsid w:val="00190CB5"/>
    <w:rsid w:val="0019109D"/>
    <w:rsid w:val="00192375"/>
    <w:rsid w:val="00192D8B"/>
    <w:rsid w:val="001930A7"/>
    <w:rsid w:val="00193263"/>
    <w:rsid w:val="00193709"/>
    <w:rsid w:val="00194009"/>
    <w:rsid w:val="00194031"/>
    <w:rsid w:val="0019406F"/>
    <w:rsid w:val="00194441"/>
    <w:rsid w:val="0019520A"/>
    <w:rsid w:val="001952EA"/>
    <w:rsid w:val="00195AD2"/>
    <w:rsid w:val="00195FB5"/>
    <w:rsid w:val="00196476"/>
    <w:rsid w:val="00196EC6"/>
    <w:rsid w:val="001A116A"/>
    <w:rsid w:val="001A1449"/>
    <w:rsid w:val="001A16DD"/>
    <w:rsid w:val="001A1B6E"/>
    <w:rsid w:val="001A306B"/>
    <w:rsid w:val="001A31E2"/>
    <w:rsid w:val="001A3A45"/>
    <w:rsid w:val="001A525E"/>
    <w:rsid w:val="001A58E2"/>
    <w:rsid w:val="001A6092"/>
    <w:rsid w:val="001A60DE"/>
    <w:rsid w:val="001A719F"/>
    <w:rsid w:val="001A7B9D"/>
    <w:rsid w:val="001A7BB9"/>
    <w:rsid w:val="001A7DE5"/>
    <w:rsid w:val="001B04BF"/>
    <w:rsid w:val="001B0890"/>
    <w:rsid w:val="001B0BF8"/>
    <w:rsid w:val="001B1228"/>
    <w:rsid w:val="001B14A4"/>
    <w:rsid w:val="001B161F"/>
    <w:rsid w:val="001B26ED"/>
    <w:rsid w:val="001B3181"/>
    <w:rsid w:val="001B3BE1"/>
    <w:rsid w:val="001B55F6"/>
    <w:rsid w:val="001B58F9"/>
    <w:rsid w:val="001B6692"/>
    <w:rsid w:val="001B7B7C"/>
    <w:rsid w:val="001C09A6"/>
    <w:rsid w:val="001C0AE3"/>
    <w:rsid w:val="001C0D3E"/>
    <w:rsid w:val="001C162B"/>
    <w:rsid w:val="001C19C8"/>
    <w:rsid w:val="001C1E4A"/>
    <w:rsid w:val="001C2CD4"/>
    <w:rsid w:val="001C2FE0"/>
    <w:rsid w:val="001C3627"/>
    <w:rsid w:val="001C4309"/>
    <w:rsid w:val="001C4936"/>
    <w:rsid w:val="001C4D2C"/>
    <w:rsid w:val="001C54DD"/>
    <w:rsid w:val="001C7FCA"/>
    <w:rsid w:val="001C7FF5"/>
    <w:rsid w:val="001D0825"/>
    <w:rsid w:val="001D0C02"/>
    <w:rsid w:val="001D1001"/>
    <w:rsid w:val="001D1051"/>
    <w:rsid w:val="001D1B48"/>
    <w:rsid w:val="001D218A"/>
    <w:rsid w:val="001D26F4"/>
    <w:rsid w:val="001D3920"/>
    <w:rsid w:val="001D4964"/>
    <w:rsid w:val="001D4DAE"/>
    <w:rsid w:val="001D5B91"/>
    <w:rsid w:val="001D5D8B"/>
    <w:rsid w:val="001D6734"/>
    <w:rsid w:val="001D6A56"/>
    <w:rsid w:val="001D6C49"/>
    <w:rsid w:val="001D79C3"/>
    <w:rsid w:val="001E007A"/>
    <w:rsid w:val="001E01B2"/>
    <w:rsid w:val="001E029A"/>
    <w:rsid w:val="001E14C6"/>
    <w:rsid w:val="001E25A8"/>
    <w:rsid w:val="001E3E71"/>
    <w:rsid w:val="001E52C1"/>
    <w:rsid w:val="001E5657"/>
    <w:rsid w:val="001E5C99"/>
    <w:rsid w:val="001E66C4"/>
    <w:rsid w:val="001E6883"/>
    <w:rsid w:val="001E6EF5"/>
    <w:rsid w:val="001E6F54"/>
    <w:rsid w:val="001E7750"/>
    <w:rsid w:val="001E7AB8"/>
    <w:rsid w:val="001F0B1B"/>
    <w:rsid w:val="001F1B6B"/>
    <w:rsid w:val="001F20E8"/>
    <w:rsid w:val="001F26B7"/>
    <w:rsid w:val="001F2862"/>
    <w:rsid w:val="001F29E4"/>
    <w:rsid w:val="001F2DED"/>
    <w:rsid w:val="001F32C7"/>
    <w:rsid w:val="001F401B"/>
    <w:rsid w:val="001F4318"/>
    <w:rsid w:val="001F4491"/>
    <w:rsid w:val="001F4E4D"/>
    <w:rsid w:val="001F4EEE"/>
    <w:rsid w:val="001F5613"/>
    <w:rsid w:val="001F5756"/>
    <w:rsid w:val="001F5812"/>
    <w:rsid w:val="001F5954"/>
    <w:rsid w:val="001F5C25"/>
    <w:rsid w:val="001F5DCC"/>
    <w:rsid w:val="001F6265"/>
    <w:rsid w:val="001F6C65"/>
    <w:rsid w:val="001F7809"/>
    <w:rsid w:val="001F7900"/>
    <w:rsid w:val="00200000"/>
    <w:rsid w:val="00200264"/>
    <w:rsid w:val="00201282"/>
    <w:rsid w:val="00201807"/>
    <w:rsid w:val="00201BA7"/>
    <w:rsid w:val="0020294E"/>
    <w:rsid w:val="00202C63"/>
    <w:rsid w:val="002036CA"/>
    <w:rsid w:val="0020515D"/>
    <w:rsid w:val="00205876"/>
    <w:rsid w:val="0020643A"/>
    <w:rsid w:val="0020666A"/>
    <w:rsid w:val="00206C3B"/>
    <w:rsid w:val="00207119"/>
    <w:rsid w:val="00207632"/>
    <w:rsid w:val="0021092F"/>
    <w:rsid w:val="00211077"/>
    <w:rsid w:val="002125AB"/>
    <w:rsid w:val="002129DC"/>
    <w:rsid w:val="00213649"/>
    <w:rsid w:val="00213866"/>
    <w:rsid w:val="00214859"/>
    <w:rsid w:val="00214B85"/>
    <w:rsid w:val="002159E0"/>
    <w:rsid w:val="00215A52"/>
    <w:rsid w:val="00215CAF"/>
    <w:rsid w:val="0021627C"/>
    <w:rsid w:val="00216C7C"/>
    <w:rsid w:val="002175E0"/>
    <w:rsid w:val="00217BEA"/>
    <w:rsid w:val="00217CC9"/>
    <w:rsid w:val="00217D8B"/>
    <w:rsid w:val="0022006F"/>
    <w:rsid w:val="00220CAF"/>
    <w:rsid w:val="00220EBA"/>
    <w:rsid w:val="00221E11"/>
    <w:rsid w:val="00222698"/>
    <w:rsid w:val="00223739"/>
    <w:rsid w:val="0022462E"/>
    <w:rsid w:val="00224CDC"/>
    <w:rsid w:val="00225BCC"/>
    <w:rsid w:val="0022645A"/>
    <w:rsid w:val="00226474"/>
    <w:rsid w:val="002264BC"/>
    <w:rsid w:val="00226B29"/>
    <w:rsid w:val="002275EF"/>
    <w:rsid w:val="0022766E"/>
    <w:rsid w:val="00227920"/>
    <w:rsid w:val="00227B79"/>
    <w:rsid w:val="0023009C"/>
    <w:rsid w:val="002300B2"/>
    <w:rsid w:val="002301F7"/>
    <w:rsid w:val="002304DA"/>
    <w:rsid w:val="00230783"/>
    <w:rsid w:val="0023080B"/>
    <w:rsid w:val="00230F6A"/>
    <w:rsid w:val="0023180B"/>
    <w:rsid w:val="00233A37"/>
    <w:rsid w:val="00234100"/>
    <w:rsid w:val="00234117"/>
    <w:rsid w:val="0023449E"/>
    <w:rsid w:val="002348B4"/>
    <w:rsid w:val="0023575A"/>
    <w:rsid w:val="00235CE0"/>
    <w:rsid w:val="002407BF"/>
    <w:rsid w:val="00241131"/>
    <w:rsid w:val="00242523"/>
    <w:rsid w:val="00242745"/>
    <w:rsid w:val="00242B50"/>
    <w:rsid w:val="00242FC6"/>
    <w:rsid w:val="002431F0"/>
    <w:rsid w:val="002433E4"/>
    <w:rsid w:val="0024348F"/>
    <w:rsid w:val="00243654"/>
    <w:rsid w:val="00243AE8"/>
    <w:rsid w:val="00243F3E"/>
    <w:rsid w:val="00244537"/>
    <w:rsid w:val="00244568"/>
    <w:rsid w:val="00244D4D"/>
    <w:rsid w:val="00245145"/>
    <w:rsid w:val="002456D1"/>
    <w:rsid w:val="00245A17"/>
    <w:rsid w:val="0024601D"/>
    <w:rsid w:val="0024697F"/>
    <w:rsid w:val="00246C42"/>
    <w:rsid w:val="00250261"/>
    <w:rsid w:val="002516D5"/>
    <w:rsid w:val="00251990"/>
    <w:rsid w:val="00252776"/>
    <w:rsid w:val="00252C33"/>
    <w:rsid w:val="00252D3F"/>
    <w:rsid w:val="0025358A"/>
    <w:rsid w:val="0025362E"/>
    <w:rsid w:val="00253DF6"/>
    <w:rsid w:val="00255DA4"/>
    <w:rsid w:val="002561FA"/>
    <w:rsid w:val="00256EA5"/>
    <w:rsid w:val="002578AB"/>
    <w:rsid w:val="00257F7E"/>
    <w:rsid w:val="00260509"/>
    <w:rsid w:val="00261D51"/>
    <w:rsid w:val="00262498"/>
    <w:rsid w:val="002624AB"/>
    <w:rsid w:val="00262582"/>
    <w:rsid w:val="002628BF"/>
    <w:rsid w:val="00262A26"/>
    <w:rsid w:val="00262C9D"/>
    <w:rsid w:val="00262FB4"/>
    <w:rsid w:val="0026337C"/>
    <w:rsid w:val="00263441"/>
    <w:rsid w:val="002636AE"/>
    <w:rsid w:val="00263CDE"/>
    <w:rsid w:val="00263D30"/>
    <w:rsid w:val="00264406"/>
    <w:rsid w:val="00265633"/>
    <w:rsid w:val="00266436"/>
    <w:rsid w:val="00266C71"/>
    <w:rsid w:val="00266D73"/>
    <w:rsid w:val="00267A3F"/>
    <w:rsid w:val="00267F56"/>
    <w:rsid w:val="0027017D"/>
    <w:rsid w:val="002707BB"/>
    <w:rsid w:val="0027084D"/>
    <w:rsid w:val="00270AD9"/>
    <w:rsid w:val="0027258D"/>
    <w:rsid w:val="002729C9"/>
    <w:rsid w:val="0027347A"/>
    <w:rsid w:val="002739C3"/>
    <w:rsid w:val="00273DB5"/>
    <w:rsid w:val="00274706"/>
    <w:rsid w:val="00274890"/>
    <w:rsid w:val="00275BA2"/>
    <w:rsid w:val="0027661D"/>
    <w:rsid w:val="002766FE"/>
    <w:rsid w:val="00276E92"/>
    <w:rsid w:val="00276EB7"/>
    <w:rsid w:val="002770E0"/>
    <w:rsid w:val="0027728C"/>
    <w:rsid w:val="00277555"/>
    <w:rsid w:val="002776B0"/>
    <w:rsid w:val="00277EA6"/>
    <w:rsid w:val="002804C0"/>
    <w:rsid w:val="00280C0C"/>
    <w:rsid w:val="00281518"/>
    <w:rsid w:val="002815C4"/>
    <w:rsid w:val="00281C7F"/>
    <w:rsid w:val="00281CA4"/>
    <w:rsid w:val="00281F8D"/>
    <w:rsid w:val="0028232A"/>
    <w:rsid w:val="00282FC8"/>
    <w:rsid w:val="00283542"/>
    <w:rsid w:val="00284E32"/>
    <w:rsid w:val="00285807"/>
    <w:rsid w:val="002860E7"/>
    <w:rsid w:val="0028664D"/>
    <w:rsid w:val="00286CF3"/>
    <w:rsid w:val="002872DC"/>
    <w:rsid w:val="002909E1"/>
    <w:rsid w:val="00290D59"/>
    <w:rsid w:val="00291105"/>
    <w:rsid w:val="00291222"/>
    <w:rsid w:val="002912FF"/>
    <w:rsid w:val="002917DC"/>
    <w:rsid w:val="00291CAB"/>
    <w:rsid w:val="002923C3"/>
    <w:rsid w:val="00292BCA"/>
    <w:rsid w:val="00292C9A"/>
    <w:rsid w:val="0029320C"/>
    <w:rsid w:val="00293B2D"/>
    <w:rsid w:val="00293EBB"/>
    <w:rsid w:val="00294201"/>
    <w:rsid w:val="0029448B"/>
    <w:rsid w:val="002946F1"/>
    <w:rsid w:val="0029511A"/>
    <w:rsid w:val="002955B5"/>
    <w:rsid w:val="00295796"/>
    <w:rsid w:val="0029633D"/>
    <w:rsid w:val="002963F2"/>
    <w:rsid w:val="00297390"/>
    <w:rsid w:val="00297E63"/>
    <w:rsid w:val="00297FC6"/>
    <w:rsid w:val="002A06D9"/>
    <w:rsid w:val="002A08BC"/>
    <w:rsid w:val="002A0956"/>
    <w:rsid w:val="002A0A17"/>
    <w:rsid w:val="002A1177"/>
    <w:rsid w:val="002A157E"/>
    <w:rsid w:val="002A4C16"/>
    <w:rsid w:val="002A5059"/>
    <w:rsid w:val="002A6721"/>
    <w:rsid w:val="002A6BF9"/>
    <w:rsid w:val="002A6CAF"/>
    <w:rsid w:val="002A72F3"/>
    <w:rsid w:val="002B0CDE"/>
    <w:rsid w:val="002B10D1"/>
    <w:rsid w:val="002B147F"/>
    <w:rsid w:val="002B1E60"/>
    <w:rsid w:val="002B1F8A"/>
    <w:rsid w:val="002B216B"/>
    <w:rsid w:val="002B3023"/>
    <w:rsid w:val="002B4161"/>
    <w:rsid w:val="002B4515"/>
    <w:rsid w:val="002B4A23"/>
    <w:rsid w:val="002B5452"/>
    <w:rsid w:val="002B6049"/>
    <w:rsid w:val="002B63EB"/>
    <w:rsid w:val="002B6435"/>
    <w:rsid w:val="002B6A56"/>
    <w:rsid w:val="002C09DC"/>
    <w:rsid w:val="002C0B94"/>
    <w:rsid w:val="002C0EBA"/>
    <w:rsid w:val="002C138B"/>
    <w:rsid w:val="002C16EE"/>
    <w:rsid w:val="002C1FE3"/>
    <w:rsid w:val="002C2309"/>
    <w:rsid w:val="002C24E2"/>
    <w:rsid w:val="002C2B17"/>
    <w:rsid w:val="002C320E"/>
    <w:rsid w:val="002C3347"/>
    <w:rsid w:val="002C3646"/>
    <w:rsid w:val="002C424C"/>
    <w:rsid w:val="002C558E"/>
    <w:rsid w:val="002C5B56"/>
    <w:rsid w:val="002C65C7"/>
    <w:rsid w:val="002D0019"/>
    <w:rsid w:val="002D075F"/>
    <w:rsid w:val="002D1527"/>
    <w:rsid w:val="002D29D4"/>
    <w:rsid w:val="002D2D97"/>
    <w:rsid w:val="002D35DA"/>
    <w:rsid w:val="002D36C1"/>
    <w:rsid w:val="002D3BB3"/>
    <w:rsid w:val="002D40C2"/>
    <w:rsid w:val="002D452A"/>
    <w:rsid w:val="002D46A5"/>
    <w:rsid w:val="002D5085"/>
    <w:rsid w:val="002D63E6"/>
    <w:rsid w:val="002D6630"/>
    <w:rsid w:val="002D688F"/>
    <w:rsid w:val="002D6B81"/>
    <w:rsid w:val="002D7DA2"/>
    <w:rsid w:val="002E0934"/>
    <w:rsid w:val="002E0A20"/>
    <w:rsid w:val="002E0CDD"/>
    <w:rsid w:val="002E4435"/>
    <w:rsid w:val="002E496D"/>
    <w:rsid w:val="002E51AE"/>
    <w:rsid w:val="002E5FE7"/>
    <w:rsid w:val="002E6177"/>
    <w:rsid w:val="002E6AA3"/>
    <w:rsid w:val="002E719B"/>
    <w:rsid w:val="002E757B"/>
    <w:rsid w:val="002F04C0"/>
    <w:rsid w:val="002F0B02"/>
    <w:rsid w:val="002F12A0"/>
    <w:rsid w:val="002F16EA"/>
    <w:rsid w:val="002F305C"/>
    <w:rsid w:val="002F3D22"/>
    <w:rsid w:val="002F3E5C"/>
    <w:rsid w:val="002F4B47"/>
    <w:rsid w:val="002F55AC"/>
    <w:rsid w:val="002F5E39"/>
    <w:rsid w:val="002F6225"/>
    <w:rsid w:val="002F6272"/>
    <w:rsid w:val="002F659C"/>
    <w:rsid w:val="002F7087"/>
    <w:rsid w:val="002F7333"/>
    <w:rsid w:val="002F752A"/>
    <w:rsid w:val="002F76E3"/>
    <w:rsid w:val="002F7F68"/>
    <w:rsid w:val="003004B8"/>
    <w:rsid w:val="003008BE"/>
    <w:rsid w:val="00300C65"/>
    <w:rsid w:val="003011C2"/>
    <w:rsid w:val="00301AA8"/>
    <w:rsid w:val="00301B86"/>
    <w:rsid w:val="00302024"/>
    <w:rsid w:val="003021F3"/>
    <w:rsid w:val="003022FB"/>
    <w:rsid w:val="00304D4C"/>
    <w:rsid w:val="00305941"/>
    <w:rsid w:val="00305A7D"/>
    <w:rsid w:val="00306016"/>
    <w:rsid w:val="0030629D"/>
    <w:rsid w:val="003068EB"/>
    <w:rsid w:val="00306967"/>
    <w:rsid w:val="00306B04"/>
    <w:rsid w:val="00306BA9"/>
    <w:rsid w:val="00307047"/>
    <w:rsid w:val="003070EA"/>
    <w:rsid w:val="00307179"/>
    <w:rsid w:val="003075D0"/>
    <w:rsid w:val="00307BCD"/>
    <w:rsid w:val="00310484"/>
    <w:rsid w:val="0031234C"/>
    <w:rsid w:val="00312453"/>
    <w:rsid w:val="00312485"/>
    <w:rsid w:val="003124D5"/>
    <w:rsid w:val="00312B0E"/>
    <w:rsid w:val="00312D7E"/>
    <w:rsid w:val="00312EBD"/>
    <w:rsid w:val="00313098"/>
    <w:rsid w:val="00313588"/>
    <w:rsid w:val="00313DC8"/>
    <w:rsid w:val="003147A8"/>
    <w:rsid w:val="0031484C"/>
    <w:rsid w:val="00314E28"/>
    <w:rsid w:val="00314F17"/>
    <w:rsid w:val="00315230"/>
    <w:rsid w:val="003154BE"/>
    <w:rsid w:val="003164FB"/>
    <w:rsid w:val="0031700C"/>
    <w:rsid w:val="003173FC"/>
    <w:rsid w:val="00317E61"/>
    <w:rsid w:val="003203AA"/>
    <w:rsid w:val="00320B19"/>
    <w:rsid w:val="003215FD"/>
    <w:rsid w:val="00321EAB"/>
    <w:rsid w:val="00324806"/>
    <w:rsid w:val="00324DAC"/>
    <w:rsid w:val="00325080"/>
    <w:rsid w:val="0032523B"/>
    <w:rsid w:val="003265C5"/>
    <w:rsid w:val="003266C1"/>
    <w:rsid w:val="003267E1"/>
    <w:rsid w:val="003269A3"/>
    <w:rsid w:val="00326EBC"/>
    <w:rsid w:val="003271E8"/>
    <w:rsid w:val="00327493"/>
    <w:rsid w:val="00327760"/>
    <w:rsid w:val="0032778E"/>
    <w:rsid w:val="00327B4C"/>
    <w:rsid w:val="0033014F"/>
    <w:rsid w:val="003307C4"/>
    <w:rsid w:val="00330A91"/>
    <w:rsid w:val="0033151C"/>
    <w:rsid w:val="00331DA6"/>
    <w:rsid w:val="0033220C"/>
    <w:rsid w:val="003326D8"/>
    <w:rsid w:val="00333113"/>
    <w:rsid w:val="0033437B"/>
    <w:rsid w:val="00334B7B"/>
    <w:rsid w:val="00335201"/>
    <w:rsid w:val="0033626E"/>
    <w:rsid w:val="0033662E"/>
    <w:rsid w:val="00336E72"/>
    <w:rsid w:val="00337C65"/>
    <w:rsid w:val="00340C4A"/>
    <w:rsid w:val="003417BC"/>
    <w:rsid w:val="00341922"/>
    <w:rsid w:val="003419D9"/>
    <w:rsid w:val="003421F6"/>
    <w:rsid w:val="003423B2"/>
    <w:rsid w:val="0034270B"/>
    <w:rsid w:val="00342803"/>
    <w:rsid w:val="00342861"/>
    <w:rsid w:val="00344493"/>
    <w:rsid w:val="00344E01"/>
    <w:rsid w:val="00345CB5"/>
    <w:rsid w:val="0034682E"/>
    <w:rsid w:val="00346F3F"/>
    <w:rsid w:val="00347180"/>
    <w:rsid w:val="0035061E"/>
    <w:rsid w:val="003507EE"/>
    <w:rsid w:val="00350D2D"/>
    <w:rsid w:val="003513A6"/>
    <w:rsid w:val="00351DCC"/>
    <w:rsid w:val="00352223"/>
    <w:rsid w:val="00352441"/>
    <w:rsid w:val="00352684"/>
    <w:rsid w:val="00353F2D"/>
    <w:rsid w:val="003547AC"/>
    <w:rsid w:val="00356819"/>
    <w:rsid w:val="003569BB"/>
    <w:rsid w:val="0035781E"/>
    <w:rsid w:val="003611B4"/>
    <w:rsid w:val="00361376"/>
    <w:rsid w:val="00362481"/>
    <w:rsid w:val="00362A1E"/>
    <w:rsid w:val="00362A84"/>
    <w:rsid w:val="00362AF0"/>
    <w:rsid w:val="00362B2D"/>
    <w:rsid w:val="00362CF1"/>
    <w:rsid w:val="00362D88"/>
    <w:rsid w:val="003632FF"/>
    <w:rsid w:val="00363F01"/>
    <w:rsid w:val="00363F38"/>
    <w:rsid w:val="003642A1"/>
    <w:rsid w:val="00364611"/>
    <w:rsid w:val="0036462B"/>
    <w:rsid w:val="00365FE4"/>
    <w:rsid w:val="0036624D"/>
    <w:rsid w:val="003669BA"/>
    <w:rsid w:val="00366A4B"/>
    <w:rsid w:val="00366F15"/>
    <w:rsid w:val="00370E67"/>
    <w:rsid w:val="003718C4"/>
    <w:rsid w:val="00371ABA"/>
    <w:rsid w:val="00372891"/>
    <w:rsid w:val="003732E5"/>
    <w:rsid w:val="00374042"/>
    <w:rsid w:val="00375139"/>
    <w:rsid w:val="0037627F"/>
    <w:rsid w:val="00376534"/>
    <w:rsid w:val="003767F0"/>
    <w:rsid w:val="00377FDE"/>
    <w:rsid w:val="003802EF"/>
    <w:rsid w:val="00380EC3"/>
    <w:rsid w:val="00380FC1"/>
    <w:rsid w:val="0038130F"/>
    <w:rsid w:val="00381A94"/>
    <w:rsid w:val="00381EC9"/>
    <w:rsid w:val="003821B2"/>
    <w:rsid w:val="00382937"/>
    <w:rsid w:val="00382A57"/>
    <w:rsid w:val="0038447D"/>
    <w:rsid w:val="00384574"/>
    <w:rsid w:val="0038492C"/>
    <w:rsid w:val="00385324"/>
    <w:rsid w:val="00385B20"/>
    <w:rsid w:val="00385DF7"/>
    <w:rsid w:val="00385EB3"/>
    <w:rsid w:val="00386BB1"/>
    <w:rsid w:val="00387D0C"/>
    <w:rsid w:val="003904A5"/>
    <w:rsid w:val="00391067"/>
    <w:rsid w:val="003911A5"/>
    <w:rsid w:val="00392628"/>
    <w:rsid w:val="00393082"/>
    <w:rsid w:val="003931C7"/>
    <w:rsid w:val="0039354E"/>
    <w:rsid w:val="00394295"/>
    <w:rsid w:val="003948DE"/>
    <w:rsid w:val="00394FFF"/>
    <w:rsid w:val="00396D4D"/>
    <w:rsid w:val="003979C3"/>
    <w:rsid w:val="003A0546"/>
    <w:rsid w:val="003A0C51"/>
    <w:rsid w:val="003A1592"/>
    <w:rsid w:val="003A1732"/>
    <w:rsid w:val="003A2541"/>
    <w:rsid w:val="003A27CF"/>
    <w:rsid w:val="003A34A2"/>
    <w:rsid w:val="003A392C"/>
    <w:rsid w:val="003A39E5"/>
    <w:rsid w:val="003A3A2E"/>
    <w:rsid w:val="003A3D03"/>
    <w:rsid w:val="003A4028"/>
    <w:rsid w:val="003A41B0"/>
    <w:rsid w:val="003A4A94"/>
    <w:rsid w:val="003A4F3B"/>
    <w:rsid w:val="003A504E"/>
    <w:rsid w:val="003A512B"/>
    <w:rsid w:val="003A5F48"/>
    <w:rsid w:val="003A61EF"/>
    <w:rsid w:val="003A6556"/>
    <w:rsid w:val="003A6B0C"/>
    <w:rsid w:val="003B0D58"/>
    <w:rsid w:val="003B1624"/>
    <w:rsid w:val="003B1FCC"/>
    <w:rsid w:val="003B36B0"/>
    <w:rsid w:val="003B40AF"/>
    <w:rsid w:val="003B49BA"/>
    <w:rsid w:val="003B516C"/>
    <w:rsid w:val="003B5897"/>
    <w:rsid w:val="003B77BD"/>
    <w:rsid w:val="003C001D"/>
    <w:rsid w:val="003C05FB"/>
    <w:rsid w:val="003C08CB"/>
    <w:rsid w:val="003C094F"/>
    <w:rsid w:val="003C0D76"/>
    <w:rsid w:val="003C14D8"/>
    <w:rsid w:val="003C1A65"/>
    <w:rsid w:val="003C3E9C"/>
    <w:rsid w:val="003C3F49"/>
    <w:rsid w:val="003C51E0"/>
    <w:rsid w:val="003C58BC"/>
    <w:rsid w:val="003C5FDE"/>
    <w:rsid w:val="003C761A"/>
    <w:rsid w:val="003D069C"/>
    <w:rsid w:val="003D0B06"/>
    <w:rsid w:val="003D1287"/>
    <w:rsid w:val="003D1348"/>
    <w:rsid w:val="003D1622"/>
    <w:rsid w:val="003D1AC1"/>
    <w:rsid w:val="003D1EA4"/>
    <w:rsid w:val="003D2444"/>
    <w:rsid w:val="003D2AAA"/>
    <w:rsid w:val="003D317F"/>
    <w:rsid w:val="003D3394"/>
    <w:rsid w:val="003D3971"/>
    <w:rsid w:val="003D3B3E"/>
    <w:rsid w:val="003D3DD9"/>
    <w:rsid w:val="003D41BF"/>
    <w:rsid w:val="003D4329"/>
    <w:rsid w:val="003D4339"/>
    <w:rsid w:val="003D447D"/>
    <w:rsid w:val="003D6167"/>
    <w:rsid w:val="003D7625"/>
    <w:rsid w:val="003D7885"/>
    <w:rsid w:val="003D7CD4"/>
    <w:rsid w:val="003D7EA0"/>
    <w:rsid w:val="003E0009"/>
    <w:rsid w:val="003E0208"/>
    <w:rsid w:val="003E0640"/>
    <w:rsid w:val="003E0A1A"/>
    <w:rsid w:val="003E1794"/>
    <w:rsid w:val="003E17B3"/>
    <w:rsid w:val="003E2DE0"/>
    <w:rsid w:val="003E2E37"/>
    <w:rsid w:val="003E4BF0"/>
    <w:rsid w:val="003E4E6F"/>
    <w:rsid w:val="003E590B"/>
    <w:rsid w:val="003E5959"/>
    <w:rsid w:val="003E5E96"/>
    <w:rsid w:val="003E6A7D"/>
    <w:rsid w:val="003E6AB4"/>
    <w:rsid w:val="003E6C77"/>
    <w:rsid w:val="003E70D5"/>
    <w:rsid w:val="003E755C"/>
    <w:rsid w:val="003E769E"/>
    <w:rsid w:val="003F0A85"/>
    <w:rsid w:val="003F0D0D"/>
    <w:rsid w:val="003F26EF"/>
    <w:rsid w:val="003F2B82"/>
    <w:rsid w:val="003F322D"/>
    <w:rsid w:val="003F4457"/>
    <w:rsid w:val="003F47E3"/>
    <w:rsid w:val="003F48AE"/>
    <w:rsid w:val="003F492A"/>
    <w:rsid w:val="003F5274"/>
    <w:rsid w:val="003F52D2"/>
    <w:rsid w:val="003F52F2"/>
    <w:rsid w:val="003F554D"/>
    <w:rsid w:val="003F586F"/>
    <w:rsid w:val="003F598F"/>
    <w:rsid w:val="003F5DD0"/>
    <w:rsid w:val="003F5FBF"/>
    <w:rsid w:val="003F60A6"/>
    <w:rsid w:val="003F6466"/>
    <w:rsid w:val="003F6560"/>
    <w:rsid w:val="003F6CD2"/>
    <w:rsid w:val="003F6DC5"/>
    <w:rsid w:val="003F72B1"/>
    <w:rsid w:val="003F7890"/>
    <w:rsid w:val="00400094"/>
    <w:rsid w:val="004007DC"/>
    <w:rsid w:val="00400CD9"/>
    <w:rsid w:val="00401B06"/>
    <w:rsid w:val="00401D7E"/>
    <w:rsid w:val="00402230"/>
    <w:rsid w:val="00402F47"/>
    <w:rsid w:val="00402FF8"/>
    <w:rsid w:val="0040323B"/>
    <w:rsid w:val="00403392"/>
    <w:rsid w:val="00403522"/>
    <w:rsid w:val="004035A8"/>
    <w:rsid w:val="004039A8"/>
    <w:rsid w:val="00403D0B"/>
    <w:rsid w:val="00403F88"/>
    <w:rsid w:val="004043BB"/>
    <w:rsid w:val="00405073"/>
    <w:rsid w:val="00405DA9"/>
    <w:rsid w:val="00406E1A"/>
    <w:rsid w:val="00407417"/>
    <w:rsid w:val="00407F6B"/>
    <w:rsid w:val="004104C2"/>
    <w:rsid w:val="0041144F"/>
    <w:rsid w:val="0041178F"/>
    <w:rsid w:val="004117EF"/>
    <w:rsid w:val="00412302"/>
    <w:rsid w:val="00412567"/>
    <w:rsid w:val="004130BD"/>
    <w:rsid w:val="004132F9"/>
    <w:rsid w:val="00414458"/>
    <w:rsid w:val="004149B4"/>
    <w:rsid w:val="00414DC0"/>
    <w:rsid w:val="00414DC3"/>
    <w:rsid w:val="00415208"/>
    <w:rsid w:val="0041553D"/>
    <w:rsid w:val="00415687"/>
    <w:rsid w:val="00416410"/>
    <w:rsid w:val="00416E55"/>
    <w:rsid w:val="00417204"/>
    <w:rsid w:val="00420735"/>
    <w:rsid w:val="00420BD4"/>
    <w:rsid w:val="00420C06"/>
    <w:rsid w:val="00420C25"/>
    <w:rsid w:val="00420D2E"/>
    <w:rsid w:val="004214BD"/>
    <w:rsid w:val="00422308"/>
    <w:rsid w:val="0042296E"/>
    <w:rsid w:val="00422990"/>
    <w:rsid w:val="004229D2"/>
    <w:rsid w:val="00422AD8"/>
    <w:rsid w:val="00422D45"/>
    <w:rsid w:val="00423138"/>
    <w:rsid w:val="00423BD4"/>
    <w:rsid w:val="00423E41"/>
    <w:rsid w:val="00424559"/>
    <w:rsid w:val="0042473E"/>
    <w:rsid w:val="0042577E"/>
    <w:rsid w:val="00425995"/>
    <w:rsid w:val="00426273"/>
    <w:rsid w:val="004266EB"/>
    <w:rsid w:val="00426DF8"/>
    <w:rsid w:val="00426E9D"/>
    <w:rsid w:val="00427618"/>
    <w:rsid w:val="00427672"/>
    <w:rsid w:val="00427C7F"/>
    <w:rsid w:val="00430362"/>
    <w:rsid w:val="0043047A"/>
    <w:rsid w:val="00430984"/>
    <w:rsid w:val="00431066"/>
    <w:rsid w:val="0043108E"/>
    <w:rsid w:val="00431A9D"/>
    <w:rsid w:val="00431D5D"/>
    <w:rsid w:val="00432059"/>
    <w:rsid w:val="004321D0"/>
    <w:rsid w:val="00432AE4"/>
    <w:rsid w:val="00432E8C"/>
    <w:rsid w:val="00432FBE"/>
    <w:rsid w:val="004330AC"/>
    <w:rsid w:val="00433EBF"/>
    <w:rsid w:val="00434051"/>
    <w:rsid w:val="00434B84"/>
    <w:rsid w:val="00434DB2"/>
    <w:rsid w:val="00435752"/>
    <w:rsid w:val="0043586E"/>
    <w:rsid w:val="0043622E"/>
    <w:rsid w:val="00440519"/>
    <w:rsid w:val="00440DE0"/>
    <w:rsid w:val="00440E83"/>
    <w:rsid w:val="00440F6A"/>
    <w:rsid w:val="00441436"/>
    <w:rsid w:val="00441E87"/>
    <w:rsid w:val="004429A7"/>
    <w:rsid w:val="004430CD"/>
    <w:rsid w:val="00444018"/>
    <w:rsid w:val="00444158"/>
    <w:rsid w:val="004444AB"/>
    <w:rsid w:val="00444B76"/>
    <w:rsid w:val="00444F35"/>
    <w:rsid w:val="00445360"/>
    <w:rsid w:val="00445CBE"/>
    <w:rsid w:val="004474E1"/>
    <w:rsid w:val="00450200"/>
    <w:rsid w:val="004505CE"/>
    <w:rsid w:val="0045143B"/>
    <w:rsid w:val="004518F6"/>
    <w:rsid w:val="00451C6C"/>
    <w:rsid w:val="00452A50"/>
    <w:rsid w:val="00452C3B"/>
    <w:rsid w:val="004535FB"/>
    <w:rsid w:val="00455240"/>
    <w:rsid w:val="004557F9"/>
    <w:rsid w:val="00455F5D"/>
    <w:rsid w:val="00455FFA"/>
    <w:rsid w:val="00457591"/>
    <w:rsid w:val="004575E6"/>
    <w:rsid w:val="0046053A"/>
    <w:rsid w:val="004605DB"/>
    <w:rsid w:val="00460959"/>
    <w:rsid w:val="00460C00"/>
    <w:rsid w:val="00461547"/>
    <w:rsid w:val="00461D63"/>
    <w:rsid w:val="00461FDA"/>
    <w:rsid w:val="004627E0"/>
    <w:rsid w:val="00463905"/>
    <w:rsid w:val="00465362"/>
    <w:rsid w:val="004653EC"/>
    <w:rsid w:val="0046541C"/>
    <w:rsid w:val="00465CA4"/>
    <w:rsid w:val="00465F50"/>
    <w:rsid w:val="00466329"/>
    <w:rsid w:val="00467D11"/>
    <w:rsid w:val="00467ECD"/>
    <w:rsid w:val="00470AA3"/>
    <w:rsid w:val="00471029"/>
    <w:rsid w:val="00471BFC"/>
    <w:rsid w:val="00471E13"/>
    <w:rsid w:val="00471F9B"/>
    <w:rsid w:val="004720B1"/>
    <w:rsid w:val="00472687"/>
    <w:rsid w:val="004726DA"/>
    <w:rsid w:val="004727ED"/>
    <w:rsid w:val="00472B06"/>
    <w:rsid w:val="00472F7A"/>
    <w:rsid w:val="00473729"/>
    <w:rsid w:val="00473DDA"/>
    <w:rsid w:val="004740F2"/>
    <w:rsid w:val="0047464D"/>
    <w:rsid w:val="004749C8"/>
    <w:rsid w:val="00475BB0"/>
    <w:rsid w:val="00475E55"/>
    <w:rsid w:val="00476079"/>
    <w:rsid w:val="00476259"/>
    <w:rsid w:val="00476C2D"/>
    <w:rsid w:val="004770E5"/>
    <w:rsid w:val="0047746E"/>
    <w:rsid w:val="00477A90"/>
    <w:rsid w:val="00477BD8"/>
    <w:rsid w:val="00480284"/>
    <w:rsid w:val="004810FF"/>
    <w:rsid w:val="0048122E"/>
    <w:rsid w:val="004815C2"/>
    <w:rsid w:val="00481F17"/>
    <w:rsid w:val="00483357"/>
    <w:rsid w:val="00483636"/>
    <w:rsid w:val="00483E0A"/>
    <w:rsid w:val="00483E53"/>
    <w:rsid w:val="00484713"/>
    <w:rsid w:val="00484733"/>
    <w:rsid w:val="00484BEA"/>
    <w:rsid w:val="004852F0"/>
    <w:rsid w:val="004861A6"/>
    <w:rsid w:val="004866B7"/>
    <w:rsid w:val="00486779"/>
    <w:rsid w:val="00486B3B"/>
    <w:rsid w:val="00486DB9"/>
    <w:rsid w:val="004874CE"/>
    <w:rsid w:val="0048787B"/>
    <w:rsid w:val="00490344"/>
    <w:rsid w:val="00490802"/>
    <w:rsid w:val="00490B8C"/>
    <w:rsid w:val="00491735"/>
    <w:rsid w:val="00491A3F"/>
    <w:rsid w:val="0049250E"/>
    <w:rsid w:val="00492877"/>
    <w:rsid w:val="0049365F"/>
    <w:rsid w:val="00493FED"/>
    <w:rsid w:val="00494151"/>
    <w:rsid w:val="004941D8"/>
    <w:rsid w:val="00495B5C"/>
    <w:rsid w:val="00496457"/>
    <w:rsid w:val="004A0445"/>
    <w:rsid w:val="004A06EE"/>
    <w:rsid w:val="004A1FDB"/>
    <w:rsid w:val="004A2293"/>
    <w:rsid w:val="004A2387"/>
    <w:rsid w:val="004A2698"/>
    <w:rsid w:val="004A269E"/>
    <w:rsid w:val="004A2751"/>
    <w:rsid w:val="004A2C9F"/>
    <w:rsid w:val="004A3B39"/>
    <w:rsid w:val="004A48C0"/>
    <w:rsid w:val="004A498E"/>
    <w:rsid w:val="004A49AC"/>
    <w:rsid w:val="004A4CD1"/>
    <w:rsid w:val="004A507F"/>
    <w:rsid w:val="004A5234"/>
    <w:rsid w:val="004A6228"/>
    <w:rsid w:val="004A62D6"/>
    <w:rsid w:val="004A6980"/>
    <w:rsid w:val="004A6B1F"/>
    <w:rsid w:val="004A76B9"/>
    <w:rsid w:val="004A7B15"/>
    <w:rsid w:val="004A7BA0"/>
    <w:rsid w:val="004A7DBA"/>
    <w:rsid w:val="004A7E78"/>
    <w:rsid w:val="004B1820"/>
    <w:rsid w:val="004B1920"/>
    <w:rsid w:val="004B213B"/>
    <w:rsid w:val="004B2D1A"/>
    <w:rsid w:val="004B2FC8"/>
    <w:rsid w:val="004B32DB"/>
    <w:rsid w:val="004B3D35"/>
    <w:rsid w:val="004B4456"/>
    <w:rsid w:val="004B4517"/>
    <w:rsid w:val="004B51D5"/>
    <w:rsid w:val="004B5595"/>
    <w:rsid w:val="004B57F8"/>
    <w:rsid w:val="004B5B43"/>
    <w:rsid w:val="004B5BDB"/>
    <w:rsid w:val="004B5C48"/>
    <w:rsid w:val="004B5DB5"/>
    <w:rsid w:val="004B64D4"/>
    <w:rsid w:val="004B6995"/>
    <w:rsid w:val="004B6EAC"/>
    <w:rsid w:val="004B7065"/>
    <w:rsid w:val="004B737A"/>
    <w:rsid w:val="004B7906"/>
    <w:rsid w:val="004B7EEA"/>
    <w:rsid w:val="004C0063"/>
    <w:rsid w:val="004C0204"/>
    <w:rsid w:val="004C0633"/>
    <w:rsid w:val="004C0AF8"/>
    <w:rsid w:val="004C12EB"/>
    <w:rsid w:val="004C1605"/>
    <w:rsid w:val="004C22B3"/>
    <w:rsid w:val="004C3FF9"/>
    <w:rsid w:val="004C485C"/>
    <w:rsid w:val="004C4C7B"/>
    <w:rsid w:val="004C4DF0"/>
    <w:rsid w:val="004C5DCE"/>
    <w:rsid w:val="004C67E8"/>
    <w:rsid w:val="004C7B13"/>
    <w:rsid w:val="004D1098"/>
    <w:rsid w:val="004D143F"/>
    <w:rsid w:val="004D1FFF"/>
    <w:rsid w:val="004D269D"/>
    <w:rsid w:val="004D27C7"/>
    <w:rsid w:val="004D3624"/>
    <w:rsid w:val="004D4012"/>
    <w:rsid w:val="004D4029"/>
    <w:rsid w:val="004D414B"/>
    <w:rsid w:val="004D5EAC"/>
    <w:rsid w:val="004D601D"/>
    <w:rsid w:val="004D6FED"/>
    <w:rsid w:val="004E0A09"/>
    <w:rsid w:val="004E14CB"/>
    <w:rsid w:val="004E1AFE"/>
    <w:rsid w:val="004E22FC"/>
    <w:rsid w:val="004E2ABC"/>
    <w:rsid w:val="004E2C14"/>
    <w:rsid w:val="004E3219"/>
    <w:rsid w:val="004E37CB"/>
    <w:rsid w:val="004E3A5A"/>
    <w:rsid w:val="004E4769"/>
    <w:rsid w:val="004E47B5"/>
    <w:rsid w:val="004E58C1"/>
    <w:rsid w:val="004E686C"/>
    <w:rsid w:val="004E6C84"/>
    <w:rsid w:val="004E7E00"/>
    <w:rsid w:val="004E7E04"/>
    <w:rsid w:val="004F0283"/>
    <w:rsid w:val="004F109F"/>
    <w:rsid w:val="004F1160"/>
    <w:rsid w:val="004F15C1"/>
    <w:rsid w:val="004F241D"/>
    <w:rsid w:val="004F2D25"/>
    <w:rsid w:val="004F3051"/>
    <w:rsid w:val="004F3844"/>
    <w:rsid w:val="004F3BA0"/>
    <w:rsid w:val="004F42D3"/>
    <w:rsid w:val="004F5D23"/>
    <w:rsid w:val="004F5DC9"/>
    <w:rsid w:val="004F6004"/>
    <w:rsid w:val="004F6380"/>
    <w:rsid w:val="004F64AB"/>
    <w:rsid w:val="004F6561"/>
    <w:rsid w:val="004F6C2C"/>
    <w:rsid w:val="004F7674"/>
    <w:rsid w:val="004F7842"/>
    <w:rsid w:val="004F7983"/>
    <w:rsid w:val="004F7E2F"/>
    <w:rsid w:val="005002B6"/>
    <w:rsid w:val="005009BC"/>
    <w:rsid w:val="005009BE"/>
    <w:rsid w:val="00501A55"/>
    <w:rsid w:val="00502010"/>
    <w:rsid w:val="00502242"/>
    <w:rsid w:val="00503604"/>
    <w:rsid w:val="00503A62"/>
    <w:rsid w:val="00503E3A"/>
    <w:rsid w:val="00504A63"/>
    <w:rsid w:val="00504F5D"/>
    <w:rsid w:val="00505359"/>
    <w:rsid w:val="005053ED"/>
    <w:rsid w:val="00505E2C"/>
    <w:rsid w:val="00506DAB"/>
    <w:rsid w:val="00506E80"/>
    <w:rsid w:val="0050764E"/>
    <w:rsid w:val="00507E4E"/>
    <w:rsid w:val="00511224"/>
    <w:rsid w:val="005150E4"/>
    <w:rsid w:val="00515259"/>
    <w:rsid w:val="00515523"/>
    <w:rsid w:val="005159CA"/>
    <w:rsid w:val="0051631C"/>
    <w:rsid w:val="00517BEC"/>
    <w:rsid w:val="00520294"/>
    <w:rsid w:val="00520C8D"/>
    <w:rsid w:val="00521117"/>
    <w:rsid w:val="005216F2"/>
    <w:rsid w:val="00522C97"/>
    <w:rsid w:val="00522FEF"/>
    <w:rsid w:val="00524EF4"/>
    <w:rsid w:val="00525097"/>
    <w:rsid w:val="005250E6"/>
    <w:rsid w:val="0052548A"/>
    <w:rsid w:val="00525F8D"/>
    <w:rsid w:val="005264A0"/>
    <w:rsid w:val="005264BA"/>
    <w:rsid w:val="005265BA"/>
    <w:rsid w:val="0052714D"/>
    <w:rsid w:val="00527462"/>
    <w:rsid w:val="0052787E"/>
    <w:rsid w:val="005304CA"/>
    <w:rsid w:val="005308F5"/>
    <w:rsid w:val="00530AFE"/>
    <w:rsid w:val="00531968"/>
    <w:rsid w:val="00531DA2"/>
    <w:rsid w:val="00532650"/>
    <w:rsid w:val="005329B7"/>
    <w:rsid w:val="0053344A"/>
    <w:rsid w:val="00533BA6"/>
    <w:rsid w:val="00533CE8"/>
    <w:rsid w:val="00533F7F"/>
    <w:rsid w:val="005347B1"/>
    <w:rsid w:val="00534AE6"/>
    <w:rsid w:val="00537294"/>
    <w:rsid w:val="00537377"/>
    <w:rsid w:val="005377E8"/>
    <w:rsid w:val="00537A34"/>
    <w:rsid w:val="005400D9"/>
    <w:rsid w:val="00540368"/>
    <w:rsid w:val="005403D3"/>
    <w:rsid w:val="0054098C"/>
    <w:rsid w:val="00540E5D"/>
    <w:rsid w:val="00540F1E"/>
    <w:rsid w:val="00541448"/>
    <w:rsid w:val="005419B2"/>
    <w:rsid w:val="00541B4E"/>
    <w:rsid w:val="00541C69"/>
    <w:rsid w:val="00541D1C"/>
    <w:rsid w:val="00542913"/>
    <w:rsid w:val="005429AF"/>
    <w:rsid w:val="00542BC8"/>
    <w:rsid w:val="00542F78"/>
    <w:rsid w:val="005437AD"/>
    <w:rsid w:val="00543828"/>
    <w:rsid w:val="00545DBC"/>
    <w:rsid w:val="00545E62"/>
    <w:rsid w:val="00546A1F"/>
    <w:rsid w:val="00546AC3"/>
    <w:rsid w:val="0054759F"/>
    <w:rsid w:val="0054774D"/>
    <w:rsid w:val="005504C5"/>
    <w:rsid w:val="00551129"/>
    <w:rsid w:val="00551C0E"/>
    <w:rsid w:val="00553286"/>
    <w:rsid w:val="00553AFD"/>
    <w:rsid w:val="00554084"/>
    <w:rsid w:val="00554183"/>
    <w:rsid w:val="00554681"/>
    <w:rsid w:val="0055475C"/>
    <w:rsid w:val="00554FA4"/>
    <w:rsid w:val="005550EC"/>
    <w:rsid w:val="00555BF9"/>
    <w:rsid w:val="00555C1C"/>
    <w:rsid w:val="00555D90"/>
    <w:rsid w:val="00555E2C"/>
    <w:rsid w:val="00556667"/>
    <w:rsid w:val="005567B4"/>
    <w:rsid w:val="00556A8E"/>
    <w:rsid w:val="00556AE9"/>
    <w:rsid w:val="00556C16"/>
    <w:rsid w:val="0055706D"/>
    <w:rsid w:val="005572A6"/>
    <w:rsid w:val="005578DE"/>
    <w:rsid w:val="00557B69"/>
    <w:rsid w:val="0056022C"/>
    <w:rsid w:val="0056056E"/>
    <w:rsid w:val="00560BB3"/>
    <w:rsid w:val="00560C39"/>
    <w:rsid w:val="0056163B"/>
    <w:rsid w:val="005616CE"/>
    <w:rsid w:val="0056198E"/>
    <w:rsid w:val="00561B60"/>
    <w:rsid w:val="00563AF1"/>
    <w:rsid w:val="00564391"/>
    <w:rsid w:val="005645B8"/>
    <w:rsid w:val="0056513F"/>
    <w:rsid w:val="00565D88"/>
    <w:rsid w:val="00566204"/>
    <w:rsid w:val="00566501"/>
    <w:rsid w:val="00567AD3"/>
    <w:rsid w:val="00567E21"/>
    <w:rsid w:val="00570405"/>
    <w:rsid w:val="00570640"/>
    <w:rsid w:val="00571083"/>
    <w:rsid w:val="005716D8"/>
    <w:rsid w:val="00572045"/>
    <w:rsid w:val="0057221D"/>
    <w:rsid w:val="005729FA"/>
    <w:rsid w:val="00572C26"/>
    <w:rsid w:val="00573162"/>
    <w:rsid w:val="00573361"/>
    <w:rsid w:val="00573F2A"/>
    <w:rsid w:val="00574144"/>
    <w:rsid w:val="0057436B"/>
    <w:rsid w:val="0057569E"/>
    <w:rsid w:val="005768DF"/>
    <w:rsid w:val="005768E6"/>
    <w:rsid w:val="005771E9"/>
    <w:rsid w:val="00577486"/>
    <w:rsid w:val="005778C5"/>
    <w:rsid w:val="0058014D"/>
    <w:rsid w:val="00580A60"/>
    <w:rsid w:val="00580AF6"/>
    <w:rsid w:val="00580DD0"/>
    <w:rsid w:val="0058125B"/>
    <w:rsid w:val="005814F7"/>
    <w:rsid w:val="00581605"/>
    <w:rsid w:val="00581C3A"/>
    <w:rsid w:val="005826BB"/>
    <w:rsid w:val="00584475"/>
    <w:rsid w:val="005845C8"/>
    <w:rsid w:val="00584738"/>
    <w:rsid w:val="00585A79"/>
    <w:rsid w:val="005867B2"/>
    <w:rsid w:val="005869B8"/>
    <w:rsid w:val="00586F9D"/>
    <w:rsid w:val="00587C1B"/>
    <w:rsid w:val="00587D26"/>
    <w:rsid w:val="005926B6"/>
    <w:rsid w:val="0059304A"/>
    <w:rsid w:val="00593129"/>
    <w:rsid w:val="0059375F"/>
    <w:rsid w:val="005939D6"/>
    <w:rsid w:val="00593B1B"/>
    <w:rsid w:val="00593C0C"/>
    <w:rsid w:val="00593DA4"/>
    <w:rsid w:val="005941AA"/>
    <w:rsid w:val="00594232"/>
    <w:rsid w:val="0059504A"/>
    <w:rsid w:val="00595BFB"/>
    <w:rsid w:val="0059637B"/>
    <w:rsid w:val="00596550"/>
    <w:rsid w:val="00597945"/>
    <w:rsid w:val="00597B45"/>
    <w:rsid w:val="005A03FE"/>
    <w:rsid w:val="005A13B5"/>
    <w:rsid w:val="005A1B57"/>
    <w:rsid w:val="005A404A"/>
    <w:rsid w:val="005A4135"/>
    <w:rsid w:val="005A4D05"/>
    <w:rsid w:val="005A50E6"/>
    <w:rsid w:val="005A60FA"/>
    <w:rsid w:val="005A651D"/>
    <w:rsid w:val="005A6608"/>
    <w:rsid w:val="005A6A20"/>
    <w:rsid w:val="005A6BD5"/>
    <w:rsid w:val="005A740B"/>
    <w:rsid w:val="005B0D98"/>
    <w:rsid w:val="005B1EC2"/>
    <w:rsid w:val="005B295F"/>
    <w:rsid w:val="005B2A7D"/>
    <w:rsid w:val="005B3145"/>
    <w:rsid w:val="005B317D"/>
    <w:rsid w:val="005B36BA"/>
    <w:rsid w:val="005B3EF6"/>
    <w:rsid w:val="005B3EFC"/>
    <w:rsid w:val="005B4A9E"/>
    <w:rsid w:val="005B5329"/>
    <w:rsid w:val="005B5621"/>
    <w:rsid w:val="005B68AB"/>
    <w:rsid w:val="005B6C41"/>
    <w:rsid w:val="005B7AB0"/>
    <w:rsid w:val="005C0958"/>
    <w:rsid w:val="005C0C03"/>
    <w:rsid w:val="005C0D66"/>
    <w:rsid w:val="005C22F7"/>
    <w:rsid w:val="005C2766"/>
    <w:rsid w:val="005C2D4E"/>
    <w:rsid w:val="005C5059"/>
    <w:rsid w:val="005C5211"/>
    <w:rsid w:val="005C54D8"/>
    <w:rsid w:val="005C6BD8"/>
    <w:rsid w:val="005C7050"/>
    <w:rsid w:val="005C7B02"/>
    <w:rsid w:val="005C7C4E"/>
    <w:rsid w:val="005D0B9B"/>
    <w:rsid w:val="005D1468"/>
    <w:rsid w:val="005D1629"/>
    <w:rsid w:val="005D1DBD"/>
    <w:rsid w:val="005D2E06"/>
    <w:rsid w:val="005D34CC"/>
    <w:rsid w:val="005D3E62"/>
    <w:rsid w:val="005D419F"/>
    <w:rsid w:val="005D50FB"/>
    <w:rsid w:val="005D58E2"/>
    <w:rsid w:val="005D60E6"/>
    <w:rsid w:val="005D6BE0"/>
    <w:rsid w:val="005D71E6"/>
    <w:rsid w:val="005E00B1"/>
    <w:rsid w:val="005E0A9A"/>
    <w:rsid w:val="005E0D50"/>
    <w:rsid w:val="005E0FA3"/>
    <w:rsid w:val="005E0FA5"/>
    <w:rsid w:val="005E1777"/>
    <w:rsid w:val="005E17D3"/>
    <w:rsid w:val="005E1DDB"/>
    <w:rsid w:val="005E1F32"/>
    <w:rsid w:val="005E3B36"/>
    <w:rsid w:val="005E4B9C"/>
    <w:rsid w:val="005E5015"/>
    <w:rsid w:val="005E51DF"/>
    <w:rsid w:val="005E5BA7"/>
    <w:rsid w:val="005E5FA0"/>
    <w:rsid w:val="005E650B"/>
    <w:rsid w:val="005E68C5"/>
    <w:rsid w:val="005E78EA"/>
    <w:rsid w:val="005E7A21"/>
    <w:rsid w:val="005E7C88"/>
    <w:rsid w:val="005E7DA8"/>
    <w:rsid w:val="005F0D39"/>
    <w:rsid w:val="005F12B8"/>
    <w:rsid w:val="005F1C53"/>
    <w:rsid w:val="005F2811"/>
    <w:rsid w:val="005F32FD"/>
    <w:rsid w:val="005F3C1E"/>
    <w:rsid w:val="005F4814"/>
    <w:rsid w:val="005F4F33"/>
    <w:rsid w:val="005F5176"/>
    <w:rsid w:val="005F5CD6"/>
    <w:rsid w:val="005F6287"/>
    <w:rsid w:val="005F63C7"/>
    <w:rsid w:val="005F73ED"/>
    <w:rsid w:val="005F7494"/>
    <w:rsid w:val="005F7795"/>
    <w:rsid w:val="005F79B2"/>
    <w:rsid w:val="00600F4A"/>
    <w:rsid w:val="006016BE"/>
    <w:rsid w:val="00601756"/>
    <w:rsid w:val="00601ACB"/>
    <w:rsid w:val="00601C36"/>
    <w:rsid w:val="00601C3B"/>
    <w:rsid w:val="00601C5C"/>
    <w:rsid w:val="00602397"/>
    <w:rsid w:val="006024F1"/>
    <w:rsid w:val="0060258F"/>
    <w:rsid w:val="006026D8"/>
    <w:rsid w:val="00602824"/>
    <w:rsid w:val="00603522"/>
    <w:rsid w:val="00605166"/>
    <w:rsid w:val="00605200"/>
    <w:rsid w:val="006064F2"/>
    <w:rsid w:val="0060669A"/>
    <w:rsid w:val="0060767D"/>
    <w:rsid w:val="006079DC"/>
    <w:rsid w:val="00607E60"/>
    <w:rsid w:val="0061029C"/>
    <w:rsid w:val="00610A9D"/>
    <w:rsid w:val="00611112"/>
    <w:rsid w:val="00611339"/>
    <w:rsid w:val="00611A97"/>
    <w:rsid w:val="00612483"/>
    <w:rsid w:val="006125E8"/>
    <w:rsid w:val="0061290A"/>
    <w:rsid w:val="00612EDE"/>
    <w:rsid w:val="00613B91"/>
    <w:rsid w:val="0061427B"/>
    <w:rsid w:val="00615131"/>
    <w:rsid w:val="0061621E"/>
    <w:rsid w:val="0061662A"/>
    <w:rsid w:val="00616A2A"/>
    <w:rsid w:val="0062005B"/>
    <w:rsid w:val="00620305"/>
    <w:rsid w:val="00620C9D"/>
    <w:rsid w:val="00621A65"/>
    <w:rsid w:val="00623207"/>
    <w:rsid w:val="00623899"/>
    <w:rsid w:val="0062393B"/>
    <w:rsid w:val="00624C1E"/>
    <w:rsid w:val="00624C8D"/>
    <w:rsid w:val="00624CBC"/>
    <w:rsid w:val="0062523E"/>
    <w:rsid w:val="00625A52"/>
    <w:rsid w:val="00626696"/>
    <w:rsid w:val="0062683F"/>
    <w:rsid w:val="0062685E"/>
    <w:rsid w:val="00626AE6"/>
    <w:rsid w:val="00626B3B"/>
    <w:rsid w:val="00627778"/>
    <w:rsid w:val="00627F45"/>
    <w:rsid w:val="006301C8"/>
    <w:rsid w:val="00630B13"/>
    <w:rsid w:val="00630D65"/>
    <w:rsid w:val="00631228"/>
    <w:rsid w:val="00631E97"/>
    <w:rsid w:val="006328DA"/>
    <w:rsid w:val="00633075"/>
    <w:rsid w:val="00633DC4"/>
    <w:rsid w:val="006345B7"/>
    <w:rsid w:val="0063512B"/>
    <w:rsid w:val="00635E58"/>
    <w:rsid w:val="00635EDB"/>
    <w:rsid w:val="006365A5"/>
    <w:rsid w:val="006368E3"/>
    <w:rsid w:val="006376DB"/>
    <w:rsid w:val="00637F13"/>
    <w:rsid w:val="0064050A"/>
    <w:rsid w:val="00640C3F"/>
    <w:rsid w:val="006419A7"/>
    <w:rsid w:val="00641A28"/>
    <w:rsid w:val="00642D0F"/>
    <w:rsid w:val="006434EF"/>
    <w:rsid w:val="006445A4"/>
    <w:rsid w:val="00645105"/>
    <w:rsid w:val="00645243"/>
    <w:rsid w:val="00645681"/>
    <w:rsid w:val="00646298"/>
    <w:rsid w:val="00646E11"/>
    <w:rsid w:val="0064705A"/>
    <w:rsid w:val="00647165"/>
    <w:rsid w:val="00647297"/>
    <w:rsid w:val="00647E4C"/>
    <w:rsid w:val="00650193"/>
    <w:rsid w:val="00652603"/>
    <w:rsid w:val="006533B9"/>
    <w:rsid w:val="00653939"/>
    <w:rsid w:val="00653B1D"/>
    <w:rsid w:val="006542E1"/>
    <w:rsid w:val="00655039"/>
    <w:rsid w:val="00655135"/>
    <w:rsid w:val="00656DAD"/>
    <w:rsid w:val="00656FBF"/>
    <w:rsid w:val="00657DC4"/>
    <w:rsid w:val="00657FEF"/>
    <w:rsid w:val="00660631"/>
    <w:rsid w:val="00660D80"/>
    <w:rsid w:val="00661499"/>
    <w:rsid w:val="00662895"/>
    <w:rsid w:val="00664209"/>
    <w:rsid w:val="0066486E"/>
    <w:rsid w:val="00664A3F"/>
    <w:rsid w:val="00665C91"/>
    <w:rsid w:val="00666369"/>
    <w:rsid w:val="006663E3"/>
    <w:rsid w:val="006665CF"/>
    <w:rsid w:val="006667F6"/>
    <w:rsid w:val="00666AA5"/>
    <w:rsid w:val="00666ED7"/>
    <w:rsid w:val="0066724A"/>
    <w:rsid w:val="00667345"/>
    <w:rsid w:val="00667BAF"/>
    <w:rsid w:val="00667F8C"/>
    <w:rsid w:val="006700C3"/>
    <w:rsid w:val="00670A42"/>
    <w:rsid w:val="00670E02"/>
    <w:rsid w:val="006713C0"/>
    <w:rsid w:val="006714C4"/>
    <w:rsid w:val="0067163C"/>
    <w:rsid w:val="00671D15"/>
    <w:rsid w:val="00672516"/>
    <w:rsid w:val="00672EDB"/>
    <w:rsid w:val="00672F02"/>
    <w:rsid w:val="00673B0A"/>
    <w:rsid w:val="00673C74"/>
    <w:rsid w:val="00674092"/>
    <w:rsid w:val="00674C34"/>
    <w:rsid w:val="00674FB5"/>
    <w:rsid w:val="00675063"/>
    <w:rsid w:val="006752C5"/>
    <w:rsid w:val="006753F3"/>
    <w:rsid w:val="006758DF"/>
    <w:rsid w:val="00680D7E"/>
    <w:rsid w:val="00680DDA"/>
    <w:rsid w:val="00681AD2"/>
    <w:rsid w:val="00681F2D"/>
    <w:rsid w:val="00681FF2"/>
    <w:rsid w:val="0068261B"/>
    <w:rsid w:val="0068299C"/>
    <w:rsid w:val="00682A0E"/>
    <w:rsid w:val="00682C8E"/>
    <w:rsid w:val="00683F53"/>
    <w:rsid w:val="00683FEB"/>
    <w:rsid w:val="006842A0"/>
    <w:rsid w:val="00684429"/>
    <w:rsid w:val="00685CBC"/>
    <w:rsid w:val="00686753"/>
    <w:rsid w:val="00687149"/>
    <w:rsid w:val="0068783C"/>
    <w:rsid w:val="00687A40"/>
    <w:rsid w:val="00690187"/>
    <w:rsid w:val="006901FC"/>
    <w:rsid w:val="00690DD1"/>
    <w:rsid w:val="006910D7"/>
    <w:rsid w:val="00691A1B"/>
    <w:rsid w:val="00691C06"/>
    <w:rsid w:val="00691F32"/>
    <w:rsid w:val="0069208E"/>
    <w:rsid w:val="006922A2"/>
    <w:rsid w:val="0069355F"/>
    <w:rsid w:val="00693A39"/>
    <w:rsid w:val="00693D7D"/>
    <w:rsid w:val="0069481A"/>
    <w:rsid w:val="0069499F"/>
    <w:rsid w:val="00694BF2"/>
    <w:rsid w:val="00694EBF"/>
    <w:rsid w:val="00695903"/>
    <w:rsid w:val="0069597B"/>
    <w:rsid w:val="00696CFA"/>
    <w:rsid w:val="0069782D"/>
    <w:rsid w:val="006979AB"/>
    <w:rsid w:val="006A0A2B"/>
    <w:rsid w:val="006A111F"/>
    <w:rsid w:val="006A1475"/>
    <w:rsid w:val="006A15AF"/>
    <w:rsid w:val="006A2674"/>
    <w:rsid w:val="006A2F7E"/>
    <w:rsid w:val="006A3110"/>
    <w:rsid w:val="006A4C4D"/>
    <w:rsid w:val="006A6E66"/>
    <w:rsid w:val="006A7260"/>
    <w:rsid w:val="006B055D"/>
    <w:rsid w:val="006B09B7"/>
    <w:rsid w:val="006B0B5C"/>
    <w:rsid w:val="006B1404"/>
    <w:rsid w:val="006B1E18"/>
    <w:rsid w:val="006B2900"/>
    <w:rsid w:val="006B30E9"/>
    <w:rsid w:val="006B333D"/>
    <w:rsid w:val="006B347D"/>
    <w:rsid w:val="006B3655"/>
    <w:rsid w:val="006B3C48"/>
    <w:rsid w:val="006B504E"/>
    <w:rsid w:val="006B58A9"/>
    <w:rsid w:val="006B5C50"/>
    <w:rsid w:val="006B61EE"/>
    <w:rsid w:val="006B640E"/>
    <w:rsid w:val="006B6C49"/>
    <w:rsid w:val="006B6EC5"/>
    <w:rsid w:val="006B793C"/>
    <w:rsid w:val="006B7D86"/>
    <w:rsid w:val="006C0893"/>
    <w:rsid w:val="006C09B7"/>
    <w:rsid w:val="006C0B58"/>
    <w:rsid w:val="006C196E"/>
    <w:rsid w:val="006C1A22"/>
    <w:rsid w:val="006C1C5F"/>
    <w:rsid w:val="006C2118"/>
    <w:rsid w:val="006C2D81"/>
    <w:rsid w:val="006C306F"/>
    <w:rsid w:val="006C3A6F"/>
    <w:rsid w:val="006C40D3"/>
    <w:rsid w:val="006C4A9A"/>
    <w:rsid w:val="006C5D86"/>
    <w:rsid w:val="006C6346"/>
    <w:rsid w:val="006C6A80"/>
    <w:rsid w:val="006C6B79"/>
    <w:rsid w:val="006C703E"/>
    <w:rsid w:val="006C72E5"/>
    <w:rsid w:val="006C735F"/>
    <w:rsid w:val="006D0409"/>
    <w:rsid w:val="006D1088"/>
    <w:rsid w:val="006D1A8D"/>
    <w:rsid w:val="006D1ACA"/>
    <w:rsid w:val="006D1DD7"/>
    <w:rsid w:val="006D1E08"/>
    <w:rsid w:val="006D1E63"/>
    <w:rsid w:val="006D1F11"/>
    <w:rsid w:val="006D20D9"/>
    <w:rsid w:val="006D25FE"/>
    <w:rsid w:val="006D2640"/>
    <w:rsid w:val="006D321A"/>
    <w:rsid w:val="006D324B"/>
    <w:rsid w:val="006D361B"/>
    <w:rsid w:val="006D3C7D"/>
    <w:rsid w:val="006D3CC8"/>
    <w:rsid w:val="006D40F1"/>
    <w:rsid w:val="006D431B"/>
    <w:rsid w:val="006D4EC1"/>
    <w:rsid w:val="006D5406"/>
    <w:rsid w:val="006D60F4"/>
    <w:rsid w:val="006D6BB7"/>
    <w:rsid w:val="006D710D"/>
    <w:rsid w:val="006E11BD"/>
    <w:rsid w:val="006E1278"/>
    <w:rsid w:val="006E18E8"/>
    <w:rsid w:val="006E1E81"/>
    <w:rsid w:val="006E2D7D"/>
    <w:rsid w:val="006E2FA1"/>
    <w:rsid w:val="006E3038"/>
    <w:rsid w:val="006E32B2"/>
    <w:rsid w:val="006E4B76"/>
    <w:rsid w:val="006E4E19"/>
    <w:rsid w:val="006E59B3"/>
    <w:rsid w:val="006E5A9A"/>
    <w:rsid w:val="006E5E8F"/>
    <w:rsid w:val="006E5F71"/>
    <w:rsid w:val="006E6355"/>
    <w:rsid w:val="006E6957"/>
    <w:rsid w:val="006E6A4E"/>
    <w:rsid w:val="006E762F"/>
    <w:rsid w:val="006E79D8"/>
    <w:rsid w:val="006F0184"/>
    <w:rsid w:val="006F08CC"/>
    <w:rsid w:val="006F0EC9"/>
    <w:rsid w:val="006F1766"/>
    <w:rsid w:val="006F1928"/>
    <w:rsid w:val="006F1B09"/>
    <w:rsid w:val="006F1C25"/>
    <w:rsid w:val="006F1C3E"/>
    <w:rsid w:val="006F1FDF"/>
    <w:rsid w:val="006F2030"/>
    <w:rsid w:val="006F22D2"/>
    <w:rsid w:val="006F328A"/>
    <w:rsid w:val="006F3781"/>
    <w:rsid w:val="006F3933"/>
    <w:rsid w:val="006F3AA0"/>
    <w:rsid w:val="006F41FB"/>
    <w:rsid w:val="006F47C2"/>
    <w:rsid w:val="006F4FC6"/>
    <w:rsid w:val="006F559D"/>
    <w:rsid w:val="006F5797"/>
    <w:rsid w:val="006F5B35"/>
    <w:rsid w:val="006F6788"/>
    <w:rsid w:val="006F6ACB"/>
    <w:rsid w:val="006F7025"/>
    <w:rsid w:val="006F7172"/>
    <w:rsid w:val="006F784E"/>
    <w:rsid w:val="006F7E14"/>
    <w:rsid w:val="0070034B"/>
    <w:rsid w:val="007007FB"/>
    <w:rsid w:val="00700BC5"/>
    <w:rsid w:val="00700BD2"/>
    <w:rsid w:val="007012C9"/>
    <w:rsid w:val="00701407"/>
    <w:rsid w:val="00701907"/>
    <w:rsid w:val="00701DBF"/>
    <w:rsid w:val="00701E21"/>
    <w:rsid w:val="0070235D"/>
    <w:rsid w:val="00703992"/>
    <w:rsid w:val="00703A00"/>
    <w:rsid w:val="0070421A"/>
    <w:rsid w:val="00704246"/>
    <w:rsid w:val="0070452D"/>
    <w:rsid w:val="00704831"/>
    <w:rsid w:val="00705B78"/>
    <w:rsid w:val="00705BCB"/>
    <w:rsid w:val="00705E5D"/>
    <w:rsid w:val="00706FB4"/>
    <w:rsid w:val="00707A91"/>
    <w:rsid w:val="00707F5E"/>
    <w:rsid w:val="00711260"/>
    <w:rsid w:val="00711891"/>
    <w:rsid w:val="00711EA9"/>
    <w:rsid w:val="00712236"/>
    <w:rsid w:val="007128C0"/>
    <w:rsid w:val="00712936"/>
    <w:rsid w:val="00712E76"/>
    <w:rsid w:val="00713711"/>
    <w:rsid w:val="00713729"/>
    <w:rsid w:val="00713B0F"/>
    <w:rsid w:val="00713F28"/>
    <w:rsid w:val="00714047"/>
    <w:rsid w:val="00714738"/>
    <w:rsid w:val="00714884"/>
    <w:rsid w:val="00715E63"/>
    <w:rsid w:val="00715EE9"/>
    <w:rsid w:val="00715EEF"/>
    <w:rsid w:val="00716474"/>
    <w:rsid w:val="00716651"/>
    <w:rsid w:val="00716905"/>
    <w:rsid w:val="00716F46"/>
    <w:rsid w:val="00717363"/>
    <w:rsid w:val="00717403"/>
    <w:rsid w:val="007175AB"/>
    <w:rsid w:val="00720B49"/>
    <w:rsid w:val="00721BF3"/>
    <w:rsid w:val="0072248C"/>
    <w:rsid w:val="00722852"/>
    <w:rsid w:val="00722D95"/>
    <w:rsid w:val="0072351D"/>
    <w:rsid w:val="00723536"/>
    <w:rsid w:val="00723974"/>
    <w:rsid w:val="00723CE9"/>
    <w:rsid w:val="00724904"/>
    <w:rsid w:val="0072495D"/>
    <w:rsid w:val="00724D77"/>
    <w:rsid w:val="00725330"/>
    <w:rsid w:val="00725729"/>
    <w:rsid w:val="00725C3C"/>
    <w:rsid w:val="0072627C"/>
    <w:rsid w:val="0072650A"/>
    <w:rsid w:val="007269C0"/>
    <w:rsid w:val="00727954"/>
    <w:rsid w:val="0073073B"/>
    <w:rsid w:val="00730A7C"/>
    <w:rsid w:val="00730DC3"/>
    <w:rsid w:val="00730E36"/>
    <w:rsid w:val="0073113D"/>
    <w:rsid w:val="0073167F"/>
    <w:rsid w:val="00731D8A"/>
    <w:rsid w:val="007329E8"/>
    <w:rsid w:val="00732F0E"/>
    <w:rsid w:val="0073380E"/>
    <w:rsid w:val="007344DA"/>
    <w:rsid w:val="007348ED"/>
    <w:rsid w:val="00734F43"/>
    <w:rsid w:val="00735E16"/>
    <w:rsid w:val="00735FFE"/>
    <w:rsid w:val="007360C5"/>
    <w:rsid w:val="00736C23"/>
    <w:rsid w:val="00736C47"/>
    <w:rsid w:val="00736F1C"/>
    <w:rsid w:val="00737978"/>
    <w:rsid w:val="00740269"/>
    <w:rsid w:val="00740524"/>
    <w:rsid w:val="00740986"/>
    <w:rsid w:val="00740FBB"/>
    <w:rsid w:val="00742BEC"/>
    <w:rsid w:val="00743178"/>
    <w:rsid w:val="00743849"/>
    <w:rsid w:val="0074560A"/>
    <w:rsid w:val="007458F0"/>
    <w:rsid w:val="00745E37"/>
    <w:rsid w:val="0074655D"/>
    <w:rsid w:val="007466AE"/>
    <w:rsid w:val="00746D57"/>
    <w:rsid w:val="0074746D"/>
    <w:rsid w:val="00747DC9"/>
    <w:rsid w:val="00747E1C"/>
    <w:rsid w:val="00750448"/>
    <w:rsid w:val="0075086C"/>
    <w:rsid w:val="00750E19"/>
    <w:rsid w:val="007513E9"/>
    <w:rsid w:val="007520FF"/>
    <w:rsid w:val="00752154"/>
    <w:rsid w:val="00752A1F"/>
    <w:rsid w:val="007538D1"/>
    <w:rsid w:val="00754017"/>
    <w:rsid w:val="007543A6"/>
    <w:rsid w:val="00754762"/>
    <w:rsid w:val="007547C5"/>
    <w:rsid w:val="00754AE7"/>
    <w:rsid w:val="00754B9A"/>
    <w:rsid w:val="007550E6"/>
    <w:rsid w:val="00755571"/>
    <w:rsid w:val="007564A2"/>
    <w:rsid w:val="00757112"/>
    <w:rsid w:val="00757BAD"/>
    <w:rsid w:val="00757CB4"/>
    <w:rsid w:val="00760058"/>
    <w:rsid w:val="007603C3"/>
    <w:rsid w:val="007605E0"/>
    <w:rsid w:val="007606E5"/>
    <w:rsid w:val="007608CB"/>
    <w:rsid w:val="00761402"/>
    <w:rsid w:val="007618F5"/>
    <w:rsid w:val="007619CF"/>
    <w:rsid w:val="00762001"/>
    <w:rsid w:val="0076220D"/>
    <w:rsid w:val="00762512"/>
    <w:rsid w:val="0076506A"/>
    <w:rsid w:val="00766108"/>
    <w:rsid w:val="00766827"/>
    <w:rsid w:val="007671B3"/>
    <w:rsid w:val="007671E7"/>
    <w:rsid w:val="0076748F"/>
    <w:rsid w:val="00767CFF"/>
    <w:rsid w:val="0077031B"/>
    <w:rsid w:val="00771C08"/>
    <w:rsid w:val="00771FED"/>
    <w:rsid w:val="00772555"/>
    <w:rsid w:val="00772751"/>
    <w:rsid w:val="007727A7"/>
    <w:rsid w:val="007734FC"/>
    <w:rsid w:val="00773565"/>
    <w:rsid w:val="007735A6"/>
    <w:rsid w:val="00774E89"/>
    <w:rsid w:val="00775356"/>
    <w:rsid w:val="0077566F"/>
    <w:rsid w:val="00775949"/>
    <w:rsid w:val="00775C5F"/>
    <w:rsid w:val="00775D68"/>
    <w:rsid w:val="00780CA0"/>
    <w:rsid w:val="00780F6D"/>
    <w:rsid w:val="00781962"/>
    <w:rsid w:val="007832A3"/>
    <w:rsid w:val="00783351"/>
    <w:rsid w:val="00783612"/>
    <w:rsid w:val="00783E9C"/>
    <w:rsid w:val="007844F9"/>
    <w:rsid w:val="007850D7"/>
    <w:rsid w:val="007850FC"/>
    <w:rsid w:val="00786B76"/>
    <w:rsid w:val="00787292"/>
    <w:rsid w:val="0078765B"/>
    <w:rsid w:val="007876B4"/>
    <w:rsid w:val="007901F8"/>
    <w:rsid w:val="007902B5"/>
    <w:rsid w:val="007906FF"/>
    <w:rsid w:val="00791F5B"/>
    <w:rsid w:val="007932DD"/>
    <w:rsid w:val="00793D64"/>
    <w:rsid w:val="007942CC"/>
    <w:rsid w:val="00794498"/>
    <w:rsid w:val="007952B1"/>
    <w:rsid w:val="00795B0A"/>
    <w:rsid w:val="00795FB3"/>
    <w:rsid w:val="00796483"/>
    <w:rsid w:val="00796F3B"/>
    <w:rsid w:val="00797203"/>
    <w:rsid w:val="0079726B"/>
    <w:rsid w:val="00797B35"/>
    <w:rsid w:val="007A074B"/>
    <w:rsid w:val="007A107A"/>
    <w:rsid w:val="007A11ED"/>
    <w:rsid w:val="007A22B0"/>
    <w:rsid w:val="007A29C4"/>
    <w:rsid w:val="007A34F9"/>
    <w:rsid w:val="007A39D3"/>
    <w:rsid w:val="007A3BA7"/>
    <w:rsid w:val="007A47FD"/>
    <w:rsid w:val="007A53F8"/>
    <w:rsid w:val="007A5401"/>
    <w:rsid w:val="007A540A"/>
    <w:rsid w:val="007A63CB"/>
    <w:rsid w:val="007A6483"/>
    <w:rsid w:val="007A717A"/>
    <w:rsid w:val="007A79A4"/>
    <w:rsid w:val="007A7C54"/>
    <w:rsid w:val="007B1B1A"/>
    <w:rsid w:val="007B37B4"/>
    <w:rsid w:val="007B3F62"/>
    <w:rsid w:val="007B48D0"/>
    <w:rsid w:val="007B4F10"/>
    <w:rsid w:val="007B5137"/>
    <w:rsid w:val="007B5159"/>
    <w:rsid w:val="007B5280"/>
    <w:rsid w:val="007B6B91"/>
    <w:rsid w:val="007B7320"/>
    <w:rsid w:val="007B7443"/>
    <w:rsid w:val="007B7B5A"/>
    <w:rsid w:val="007C0348"/>
    <w:rsid w:val="007C08F6"/>
    <w:rsid w:val="007C102F"/>
    <w:rsid w:val="007C1A42"/>
    <w:rsid w:val="007C3615"/>
    <w:rsid w:val="007C48DC"/>
    <w:rsid w:val="007C4F42"/>
    <w:rsid w:val="007C5CEB"/>
    <w:rsid w:val="007C5ED4"/>
    <w:rsid w:val="007C6C70"/>
    <w:rsid w:val="007C74FE"/>
    <w:rsid w:val="007D0BF6"/>
    <w:rsid w:val="007D1E5C"/>
    <w:rsid w:val="007D2468"/>
    <w:rsid w:val="007D2589"/>
    <w:rsid w:val="007D2AAD"/>
    <w:rsid w:val="007D341B"/>
    <w:rsid w:val="007D38F6"/>
    <w:rsid w:val="007D4F6C"/>
    <w:rsid w:val="007D5369"/>
    <w:rsid w:val="007D5F0A"/>
    <w:rsid w:val="007D6226"/>
    <w:rsid w:val="007D6BAA"/>
    <w:rsid w:val="007D6BE9"/>
    <w:rsid w:val="007D6D4B"/>
    <w:rsid w:val="007D6EDD"/>
    <w:rsid w:val="007D71A3"/>
    <w:rsid w:val="007D7500"/>
    <w:rsid w:val="007D77D6"/>
    <w:rsid w:val="007D7A3E"/>
    <w:rsid w:val="007D7DF3"/>
    <w:rsid w:val="007E00CF"/>
    <w:rsid w:val="007E0544"/>
    <w:rsid w:val="007E19B3"/>
    <w:rsid w:val="007E1A26"/>
    <w:rsid w:val="007E1FC5"/>
    <w:rsid w:val="007E2F91"/>
    <w:rsid w:val="007E3577"/>
    <w:rsid w:val="007E3AFC"/>
    <w:rsid w:val="007E4135"/>
    <w:rsid w:val="007E48DF"/>
    <w:rsid w:val="007E494D"/>
    <w:rsid w:val="007E59D1"/>
    <w:rsid w:val="007E5FDC"/>
    <w:rsid w:val="007E69E7"/>
    <w:rsid w:val="007E6ACB"/>
    <w:rsid w:val="007E71C7"/>
    <w:rsid w:val="007E7C6A"/>
    <w:rsid w:val="007F02F7"/>
    <w:rsid w:val="007F048E"/>
    <w:rsid w:val="007F0ACE"/>
    <w:rsid w:val="007F1223"/>
    <w:rsid w:val="007F1BD9"/>
    <w:rsid w:val="007F1D88"/>
    <w:rsid w:val="007F26AF"/>
    <w:rsid w:val="007F30C8"/>
    <w:rsid w:val="007F35DC"/>
    <w:rsid w:val="007F3A7B"/>
    <w:rsid w:val="007F3E03"/>
    <w:rsid w:val="007F4014"/>
    <w:rsid w:val="007F4ED5"/>
    <w:rsid w:val="007F5984"/>
    <w:rsid w:val="007F5AD6"/>
    <w:rsid w:val="007F69FF"/>
    <w:rsid w:val="007F6B3D"/>
    <w:rsid w:val="007F6DB4"/>
    <w:rsid w:val="007F74D0"/>
    <w:rsid w:val="007F7881"/>
    <w:rsid w:val="007F78A1"/>
    <w:rsid w:val="007F7C61"/>
    <w:rsid w:val="007F7E5D"/>
    <w:rsid w:val="008004A8"/>
    <w:rsid w:val="008004DE"/>
    <w:rsid w:val="00800913"/>
    <w:rsid w:val="00800FF3"/>
    <w:rsid w:val="00801A28"/>
    <w:rsid w:val="0080260D"/>
    <w:rsid w:val="00802AA6"/>
    <w:rsid w:val="00802C67"/>
    <w:rsid w:val="00803946"/>
    <w:rsid w:val="008039B3"/>
    <w:rsid w:val="00804393"/>
    <w:rsid w:val="00804B00"/>
    <w:rsid w:val="008050BC"/>
    <w:rsid w:val="00805886"/>
    <w:rsid w:val="0080601A"/>
    <w:rsid w:val="00806DFC"/>
    <w:rsid w:val="0080718C"/>
    <w:rsid w:val="0080726B"/>
    <w:rsid w:val="00807A72"/>
    <w:rsid w:val="00807F39"/>
    <w:rsid w:val="008106D5"/>
    <w:rsid w:val="0081070D"/>
    <w:rsid w:val="008111BC"/>
    <w:rsid w:val="00812507"/>
    <w:rsid w:val="0081317F"/>
    <w:rsid w:val="00813914"/>
    <w:rsid w:val="00813DEE"/>
    <w:rsid w:val="00814159"/>
    <w:rsid w:val="0081489B"/>
    <w:rsid w:val="008151CF"/>
    <w:rsid w:val="00815B67"/>
    <w:rsid w:val="008168EA"/>
    <w:rsid w:val="00816DA7"/>
    <w:rsid w:val="00816F71"/>
    <w:rsid w:val="008203EB"/>
    <w:rsid w:val="008205A8"/>
    <w:rsid w:val="00820816"/>
    <w:rsid w:val="00821E6B"/>
    <w:rsid w:val="00822389"/>
    <w:rsid w:val="008235B5"/>
    <w:rsid w:val="008242E5"/>
    <w:rsid w:val="008245D9"/>
    <w:rsid w:val="0082667C"/>
    <w:rsid w:val="00827343"/>
    <w:rsid w:val="00827426"/>
    <w:rsid w:val="008305AB"/>
    <w:rsid w:val="00830BE8"/>
    <w:rsid w:val="00830E79"/>
    <w:rsid w:val="00831D1B"/>
    <w:rsid w:val="00832BB6"/>
    <w:rsid w:val="008334F8"/>
    <w:rsid w:val="00833745"/>
    <w:rsid w:val="00833A43"/>
    <w:rsid w:val="008344B9"/>
    <w:rsid w:val="00834A16"/>
    <w:rsid w:val="00835E37"/>
    <w:rsid w:val="00837580"/>
    <w:rsid w:val="00837C2F"/>
    <w:rsid w:val="008409C4"/>
    <w:rsid w:val="00840CC5"/>
    <w:rsid w:val="00840F5C"/>
    <w:rsid w:val="00842589"/>
    <w:rsid w:val="00843709"/>
    <w:rsid w:val="0084383C"/>
    <w:rsid w:val="00843C16"/>
    <w:rsid w:val="0084476C"/>
    <w:rsid w:val="008456E9"/>
    <w:rsid w:val="008502D9"/>
    <w:rsid w:val="00852CA3"/>
    <w:rsid w:val="00852D7A"/>
    <w:rsid w:val="008533D6"/>
    <w:rsid w:val="0085340F"/>
    <w:rsid w:val="008535EB"/>
    <w:rsid w:val="0085490E"/>
    <w:rsid w:val="00855142"/>
    <w:rsid w:val="00855691"/>
    <w:rsid w:val="008557E9"/>
    <w:rsid w:val="0085608C"/>
    <w:rsid w:val="00856129"/>
    <w:rsid w:val="0085669E"/>
    <w:rsid w:val="00856DFB"/>
    <w:rsid w:val="00856E44"/>
    <w:rsid w:val="00857C57"/>
    <w:rsid w:val="008603CE"/>
    <w:rsid w:val="00860BDA"/>
    <w:rsid w:val="00860DB8"/>
    <w:rsid w:val="008618FA"/>
    <w:rsid w:val="0086230B"/>
    <w:rsid w:val="008623DD"/>
    <w:rsid w:val="008623FA"/>
    <w:rsid w:val="00862539"/>
    <w:rsid w:val="0086262E"/>
    <w:rsid w:val="00863813"/>
    <w:rsid w:val="00863E88"/>
    <w:rsid w:val="00864B06"/>
    <w:rsid w:val="00865000"/>
    <w:rsid w:val="0086507D"/>
    <w:rsid w:val="00866FDC"/>
    <w:rsid w:val="00867180"/>
    <w:rsid w:val="00867A1E"/>
    <w:rsid w:val="00870090"/>
    <w:rsid w:val="008709D6"/>
    <w:rsid w:val="008711F8"/>
    <w:rsid w:val="008720A2"/>
    <w:rsid w:val="00872675"/>
    <w:rsid w:val="00872712"/>
    <w:rsid w:val="0087336B"/>
    <w:rsid w:val="008735C4"/>
    <w:rsid w:val="008738F8"/>
    <w:rsid w:val="00873E46"/>
    <w:rsid w:val="00875242"/>
    <w:rsid w:val="0087567B"/>
    <w:rsid w:val="00875F7C"/>
    <w:rsid w:val="008760D3"/>
    <w:rsid w:val="008763DC"/>
    <w:rsid w:val="008774CF"/>
    <w:rsid w:val="00877DE3"/>
    <w:rsid w:val="00880501"/>
    <w:rsid w:val="00881590"/>
    <w:rsid w:val="00881FD1"/>
    <w:rsid w:val="008834B6"/>
    <w:rsid w:val="00883DC2"/>
    <w:rsid w:val="008850E9"/>
    <w:rsid w:val="00885F01"/>
    <w:rsid w:val="00885F31"/>
    <w:rsid w:val="00887A28"/>
    <w:rsid w:val="00887F15"/>
    <w:rsid w:val="00892A7E"/>
    <w:rsid w:val="00895927"/>
    <w:rsid w:val="00897A70"/>
    <w:rsid w:val="008A155F"/>
    <w:rsid w:val="008A1C18"/>
    <w:rsid w:val="008A2301"/>
    <w:rsid w:val="008A2620"/>
    <w:rsid w:val="008A2642"/>
    <w:rsid w:val="008A3117"/>
    <w:rsid w:val="008A3763"/>
    <w:rsid w:val="008A39A2"/>
    <w:rsid w:val="008A41F3"/>
    <w:rsid w:val="008A4B3B"/>
    <w:rsid w:val="008A4B74"/>
    <w:rsid w:val="008A4E25"/>
    <w:rsid w:val="008A51D5"/>
    <w:rsid w:val="008A5E75"/>
    <w:rsid w:val="008A5F2E"/>
    <w:rsid w:val="008A5FD2"/>
    <w:rsid w:val="008A6669"/>
    <w:rsid w:val="008A6E02"/>
    <w:rsid w:val="008A72CE"/>
    <w:rsid w:val="008A72D4"/>
    <w:rsid w:val="008B002C"/>
    <w:rsid w:val="008B007D"/>
    <w:rsid w:val="008B1D2E"/>
    <w:rsid w:val="008B1E75"/>
    <w:rsid w:val="008B28D4"/>
    <w:rsid w:val="008B33A8"/>
    <w:rsid w:val="008B347E"/>
    <w:rsid w:val="008B37F1"/>
    <w:rsid w:val="008B396E"/>
    <w:rsid w:val="008B3D7D"/>
    <w:rsid w:val="008B4D3B"/>
    <w:rsid w:val="008B5822"/>
    <w:rsid w:val="008B5E00"/>
    <w:rsid w:val="008B5EB1"/>
    <w:rsid w:val="008B6526"/>
    <w:rsid w:val="008B6B85"/>
    <w:rsid w:val="008B700F"/>
    <w:rsid w:val="008B7BAA"/>
    <w:rsid w:val="008B7E9D"/>
    <w:rsid w:val="008C0719"/>
    <w:rsid w:val="008C171B"/>
    <w:rsid w:val="008C1B14"/>
    <w:rsid w:val="008C1F03"/>
    <w:rsid w:val="008C2AA7"/>
    <w:rsid w:val="008C3215"/>
    <w:rsid w:val="008C4F7C"/>
    <w:rsid w:val="008C7ED3"/>
    <w:rsid w:val="008D02FB"/>
    <w:rsid w:val="008D0566"/>
    <w:rsid w:val="008D31FE"/>
    <w:rsid w:val="008D37B4"/>
    <w:rsid w:val="008D3993"/>
    <w:rsid w:val="008D3DBD"/>
    <w:rsid w:val="008D483F"/>
    <w:rsid w:val="008D507C"/>
    <w:rsid w:val="008D5093"/>
    <w:rsid w:val="008D584A"/>
    <w:rsid w:val="008D6242"/>
    <w:rsid w:val="008D69C0"/>
    <w:rsid w:val="008D77C0"/>
    <w:rsid w:val="008D7B8C"/>
    <w:rsid w:val="008D7BC7"/>
    <w:rsid w:val="008D7CDF"/>
    <w:rsid w:val="008E02F5"/>
    <w:rsid w:val="008E0E50"/>
    <w:rsid w:val="008E1806"/>
    <w:rsid w:val="008E1A19"/>
    <w:rsid w:val="008E1EE2"/>
    <w:rsid w:val="008E1EF1"/>
    <w:rsid w:val="008E1FF5"/>
    <w:rsid w:val="008E2C78"/>
    <w:rsid w:val="008E363F"/>
    <w:rsid w:val="008E3C64"/>
    <w:rsid w:val="008E611A"/>
    <w:rsid w:val="008E6284"/>
    <w:rsid w:val="008E68CE"/>
    <w:rsid w:val="008E6DC6"/>
    <w:rsid w:val="008E7385"/>
    <w:rsid w:val="008E7652"/>
    <w:rsid w:val="008F086A"/>
    <w:rsid w:val="008F10B9"/>
    <w:rsid w:val="008F20B8"/>
    <w:rsid w:val="008F2710"/>
    <w:rsid w:val="008F3133"/>
    <w:rsid w:val="008F372F"/>
    <w:rsid w:val="008F3A6D"/>
    <w:rsid w:val="008F3AF4"/>
    <w:rsid w:val="008F51DC"/>
    <w:rsid w:val="008F54D6"/>
    <w:rsid w:val="008F5B7C"/>
    <w:rsid w:val="008F5CB1"/>
    <w:rsid w:val="008F5DDD"/>
    <w:rsid w:val="008F6380"/>
    <w:rsid w:val="008F6B1F"/>
    <w:rsid w:val="008F743E"/>
    <w:rsid w:val="009011B2"/>
    <w:rsid w:val="00901553"/>
    <w:rsid w:val="00901993"/>
    <w:rsid w:val="00901B28"/>
    <w:rsid w:val="00901CC6"/>
    <w:rsid w:val="00901F8E"/>
    <w:rsid w:val="00902F24"/>
    <w:rsid w:val="009030D7"/>
    <w:rsid w:val="0090336C"/>
    <w:rsid w:val="0090396D"/>
    <w:rsid w:val="00903D73"/>
    <w:rsid w:val="00904052"/>
    <w:rsid w:val="00904D4A"/>
    <w:rsid w:val="00904DE0"/>
    <w:rsid w:val="00905A1D"/>
    <w:rsid w:val="0090664D"/>
    <w:rsid w:val="00906764"/>
    <w:rsid w:val="00906B17"/>
    <w:rsid w:val="0090792F"/>
    <w:rsid w:val="00907A2A"/>
    <w:rsid w:val="009100B6"/>
    <w:rsid w:val="00910AAB"/>
    <w:rsid w:val="00910F6D"/>
    <w:rsid w:val="0091110A"/>
    <w:rsid w:val="009112D2"/>
    <w:rsid w:val="009116A3"/>
    <w:rsid w:val="009121E1"/>
    <w:rsid w:val="00912241"/>
    <w:rsid w:val="00912E29"/>
    <w:rsid w:val="00913111"/>
    <w:rsid w:val="00913F76"/>
    <w:rsid w:val="0091503B"/>
    <w:rsid w:val="009157AD"/>
    <w:rsid w:val="009161E0"/>
    <w:rsid w:val="00916549"/>
    <w:rsid w:val="009166B6"/>
    <w:rsid w:val="00916936"/>
    <w:rsid w:val="009174B5"/>
    <w:rsid w:val="00917A24"/>
    <w:rsid w:val="00917D94"/>
    <w:rsid w:val="00917DC3"/>
    <w:rsid w:val="00917FEA"/>
    <w:rsid w:val="009207B7"/>
    <w:rsid w:val="00920D1B"/>
    <w:rsid w:val="009210ED"/>
    <w:rsid w:val="009217EB"/>
    <w:rsid w:val="00921ABA"/>
    <w:rsid w:val="00921B84"/>
    <w:rsid w:val="009222C8"/>
    <w:rsid w:val="009222E4"/>
    <w:rsid w:val="00923C30"/>
    <w:rsid w:val="00924286"/>
    <w:rsid w:val="00924384"/>
    <w:rsid w:val="009255E8"/>
    <w:rsid w:val="00926365"/>
    <w:rsid w:val="00926DEF"/>
    <w:rsid w:val="0092788E"/>
    <w:rsid w:val="00927A98"/>
    <w:rsid w:val="00927D5C"/>
    <w:rsid w:val="009300CA"/>
    <w:rsid w:val="009304F3"/>
    <w:rsid w:val="00930735"/>
    <w:rsid w:val="00930FCE"/>
    <w:rsid w:val="009311BC"/>
    <w:rsid w:val="0093161B"/>
    <w:rsid w:val="00931A19"/>
    <w:rsid w:val="00931DE7"/>
    <w:rsid w:val="0093218A"/>
    <w:rsid w:val="00932A12"/>
    <w:rsid w:val="00933673"/>
    <w:rsid w:val="0093442A"/>
    <w:rsid w:val="00934EFC"/>
    <w:rsid w:val="00934F62"/>
    <w:rsid w:val="0093507D"/>
    <w:rsid w:val="0093524B"/>
    <w:rsid w:val="009358B7"/>
    <w:rsid w:val="009369C9"/>
    <w:rsid w:val="0093700D"/>
    <w:rsid w:val="0093712D"/>
    <w:rsid w:val="00937BCC"/>
    <w:rsid w:val="00937C7A"/>
    <w:rsid w:val="009408C3"/>
    <w:rsid w:val="00940B0E"/>
    <w:rsid w:val="00940B6D"/>
    <w:rsid w:val="00940C2C"/>
    <w:rsid w:val="00940C39"/>
    <w:rsid w:val="009413D0"/>
    <w:rsid w:val="00941898"/>
    <w:rsid w:val="00941A62"/>
    <w:rsid w:val="00941BD1"/>
    <w:rsid w:val="00941DBC"/>
    <w:rsid w:val="00941ED3"/>
    <w:rsid w:val="00942158"/>
    <w:rsid w:val="00942424"/>
    <w:rsid w:val="00942646"/>
    <w:rsid w:val="00942672"/>
    <w:rsid w:val="00942750"/>
    <w:rsid w:val="0094338A"/>
    <w:rsid w:val="00943D66"/>
    <w:rsid w:val="0094474A"/>
    <w:rsid w:val="00944E21"/>
    <w:rsid w:val="00944FD6"/>
    <w:rsid w:val="009453E6"/>
    <w:rsid w:val="00945657"/>
    <w:rsid w:val="00945849"/>
    <w:rsid w:val="00945F65"/>
    <w:rsid w:val="00946C6E"/>
    <w:rsid w:val="00947412"/>
    <w:rsid w:val="00947A73"/>
    <w:rsid w:val="00950178"/>
    <w:rsid w:val="009503C7"/>
    <w:rsid w:val="00950A40"/>
    <w:rsid w:val="00950E82"/>
    <w:rsid w:val="00951824"/>
    <w:rsid w:val="0095227A"/>
    <w:rsid w:val="00952EF8"/>
    <w:rsid w:val="00953654"/>
    <w:rsid w:val="00953BE6"/>
    <w:rsid w:val="00954045"/>
    <w:rsid w:val="00954A39"/>
    <w:rsid w:val="009566E3"/>
    <w:rsid w:val="00956B7F"/>
    <w:rsid w:val="00957353"/>
    <w:rsid w:val="00957469"/>
    <w:rsid w:val="00957595"/>
    <w:rsid w:val="009603EB"/>
    <w:rsid w:val="009604FE"/>
    <w:rsid w:val="009614A5"/>
    <w:rsid w:val="009614D3"/>
    <w:rsid w:val="00962370"/>
    <w:rsid w:val="0096241D"/>
    <w:rsid w:val="009633D2"/>
    <w:rsid w:val="0096486C"/>
    <w:rsid w:val="00964E3F"/>
    <w:rsid w:val="0096505A"/>
    <w:rsid w:val="00965B46"/>
    <w:rsid w:val="00966317"/>
    <w:rsid w:val="009665EE"/>
    <w:rsid w:val="009673D7"/>
    <w:rsid w:val="009679E7"/>
    <w:rsid w:val="00967DA8"/>
    <w:rsid w:val="0097052A"/>
    <w:rsid w:val="00970AE6"/>
    <w:rsid w:val="00971078"/>
    <w:rsid w:val="009710C4"/>
    <w:rsid w:val="00971BCF"/>
    <w:rsid w:val="00972BD3"/>
    <w:rsid w:val="009734D2"/>
    <w:rsid w:val="0097350F"/>
    <w:rsid w:val="00974149"/>
    <w:rsid w:val="00974345"/>
    <w:rsid w:val="00975879"/>
    <w:rsid w:val="00977241"/>
    <w:rsid w:val="00977DEB"/>
    <w:rsid w:val="009803B4"/>
    <w:rsid w:val="00980A7D"/>
    <w:rsid w:val="009812F9"/>
    <w:rsid w:val="009817F3"/>
    <w:rsid w:val="009818EE"/>
    <w:rsid w:val="00982027"/>
    <w:rsid w:val="00982040"/>
    <w:rsid w:val="00982562"/>
    <w:rsid w:val="009828F7"/>
    <w:rsid w:val="00982BBA"/>
    <w:rsid w:val="00982CAE"/>
    <w:rsid w:val="0098342F"/>
    <w:rsid w:val="00983585"/>
    <w:rsid w:val="00983DA7"/>
    <w:rsid w:val="0098428D"/>
    <w:rsid w:val="0098483A"/>
    <w:rsid w:val="00984B6C"/>
    <w:rsid w:val="00985A91"/>
    <w:rsid w:val="00985DCC"/>
    <w:rsid w:val="009865C1"/>
    <w:rsid w:val="00986825"/>
    <w:rsid w:val="0098731C"/>
    <w:rsid w:val="009879C9"/>
    <w:rsid w:val="00987B4B"/>
    <w:rsid w:val="009906C5"/>
    <w:rsid w:val="009925D6"/>
    <w:rsid w:val="0099297F"/>
    <w:rsid w:val="00993054"/>
    <w:rsid w:val="00993CAD"/>
    <w:rsid w:val="009947FD"/>
    <w:rsid w:val="009955A5"/>
    <w:rsid w:val="00995610"/>
    <w:rsid w:val="009965AC"/>
    <w:rsid w:val="009967DB"/>
    <w:rsid w:val="00996E1E"/>
    <w:rsid w:val="009971DE"/>
    <w:rsid w:val="00997741"/>
    <w:rsid w:val="0099780E"/>
    <w:rsid w:val="00997D49"/>
    <w:rsid w:val="009A02C8"/>
    <w:rsid w:val="009A0572"/>
    <w:rsid w:val="009A0605"/>
    <w:rsid w:val="009A08D4"/>
    <w:rsid w:val="009A1BD7"/>
    <w:rsid w:val="009A270B"/>
    <w:rsid w:val="009A27B8"/>
    <w:rsid w:val="009A2B31"/>
    <w:rsid w:val="009A2B91"/>
    <w:rsid w:val="009A3286"/>
    <w:rsid w:val="009A3B4E"/>
    <w:rsid w:val="009A3B98"/>
    <w:rsid w:val="009A4265"/>
    <w:rsid w:val="009A4744"/>
    <w:rsid w:val="009A484E"/>
    <w:rsid w:val="009A4DBB"/>
    <w:rsid w:val="009A4E5A"/>
    <w:rsid w:val="009A4F93"/>
    <w:rsid w:val="009A6164"/>
    <w:rsid w:val="009A6FB2"/>
    <w:rsid w:val="009A7B94"/>
    <w:rsid w:val="009B0811"/>
    <w:rsid w:val="009B132E"/>
    <w:rsid w:val="009B1989"/>
    <w:rsid w:val="009B1B3E"/>
    <w:rsid w:val="009B1B6C"/>
    <w:rsid w:val="009B26A2"/>
    <w:rsid w:val="009B2CD6"/>
    <w:rsid w:val="009B31FD"/>
    <w:rsid w:val="009B3687"/>
    <w:rsid w:val="009B4871"/>
    <w:rsid w:val="009B4EAD"/>
    <w:rsid w:val="009B5236"/>
    <w:rsid w:val="009B5B01"/>
    <w:rsid w:val="009B5FDF"/>
    <w:rsid w:val="009B6AD9"/>
    <w:rsid w:val="009B7755"/>
    <w:rsid w:val="009B7B8F"/>
    <w:rsid w:val="009B7E3A"/>
    <w:rsid w:val="009C0001"/>
    <w:rsid w:val="009C02E2"/>
    <w:rsid w:val="009C091E"/>
    <w:rsid w:val="009C0C52"/>
    <w:rsid w:val="009C1242"/>
    <w:rsid w:val="009C155C"/>
    <w:rsid w:val="009C24AB"/>
    <w:rsid w:val="009C28D1"/>
    <w:rsid w:val="009C29EE"/>
    <w:rsid w:val="009C2F9C"/>
    <w:rsid w:val="009C30DD"/>
    <w:rsid w:val="009C3723"/>
    <w:rsid w:val="009C444E"/>
    <w:rsid w:val="009C44B5"/>
    <w:rsid w:val="009C4AAC"/>
    <w:rsid w:val="009C4E7C"/>
    <w:rsid w:val="009C5CFC"/>
    <w:rsid w:val="009C5D3D"/>
    <w:rsid w:val="009C617B"/>
    <w:rsid w:val="009C6D89"/>
    <w:rsid w:val="009D156E"/>
    <w:rsid w:val="009D1770"/>
    <w:rsid w:val="009D1843"/>
    <w:rsid w:val="009D204C"/>
    <w:rsid w:val="009D26C1"/>
    <w:rsid w:val="009D2CBC"/>
    <w:rsid w:val="009D2DE1"/>
    <w:rsid w:val="009D3943"/>
    <w:rsid w:val="009D49D4"/>
    <w:rsid w:val="009D54A9"/>
    <w:rsid w:val="009D5D9D"/>
    <w:rsid w:val="009D602B"/>
    <w:rsid w:val="009D616B"/>
    <w:rsid w:val="009D6461"/>
    <w:rsid w:val="009D6471"/>
    <w:rsid w:val="009D66E6"/>
    <w:rsid w:val="009D6715"/>
    <w:rsid w:val="009D6BE1"/>
    <w:rsid w:val="009D6F27"/>
    <w:rsid w:val="009D722E"/>
    <w:rsid w:val="009D76BA"/>
    <w:rsid w:val="009E02C8"/>
    <w:rsid w:val="009E03BD"/>
    <w:rsid w:val="009E0D63"/>
    <w:rsid w:val="009E1177"/>
    <w:rsid w:val="009E1252"/>
    <w:rsid w:val="009E1572"/>
    <w:rsid w:val="009E1A37"/>
    <w:rsid w:val="009E1DDB"/>
    <w:rsid w:val="009E204A"/>
    <w:rsid w:val="009E235D"/>
    <w:rsid w:val="009E246B"/>
    <w:rsid w:val="009E27BA"/>
    <w:rsid w:val="009E2FDD"/>
    <w:rsid w:val="009E30EB"/>
    <w:rsid w:val="009E3B9C"/>
    <w:rsid w:val="009E3D4B"/>
    <w:rsid w:val="009E3DA3"/>
    <w:rsid w:val="009E3E86"/>
    <w:rsid w:val="009E4D91"/>
    <w:rsid w:val="009E4EC6"/>
    <w:rsid w:val="009E5303"/>
    <w:rsid w:val="009E5873"/>
    <w:rsid w:val="009E5B1E"/>
    <w:rsid w:val="009E5BCB"/>
    <w:rsid w:val="009E6589"/>
    <w:rsid w:val="009E67FA"/>
    <w:rsid w:val="009E70AE"/>
    <w:rsid w:val="009E7183"/>
    <w:rsid w:val="009E7AAA"/>
    <w:rsid w:val="009F0178"/>
    <w:rsid w:val="009F079F"/>
    <w:rsid w:val="009F0C8B"/>
    <w:rsid w:val="009F0EFB"/>
    <w:rsid w:val="009F0F69"/>
    <w:rsid w:val="009F1347"/>
    <w:rsid w:val="009F157D"/>
    <w:rsid w:val="009F1639"/>
    <w:rsid w:val="009F2653"/>
    <w:rsid w:val="009F57C1"/>
    <w:rsid w:val="009F6701"/>
    <w:rsid w:val="009F769B"/>
    <w:rsid w:val="009F7F8B"/>
    <w:rsid w:val="00A00920"/>
    <w:rsid w:val="00A00EE1"/>
    <w:rsid w:val="00A01492"/>
    <w:rsid w:val="00A02E7C"/>
    <w:rsid w:val="00A03354"/>
    <w:rsid w:val="00A035A0"/>
    <w:rsid w:val="00A041EA"/>
    <w:rsid w:val="00A041F2"/>
    <w:rsid w:val="00A0465F"/>
    <w:rsid w:val="00A0501F"/>
    <w:rsid w:val="00A0531D"/>
    <w:rsid w:val="00A06347"/>
    <w:rsid w:val="00A06471"/>
    <w:rsid w:val="00A06D44"/>
    <w:rsid w:val="00A06F14"/>
    <w:rsid w:val="00A07E9C"/>
    <w:rsid w:val="00A10A40"/>
    <w:rsid w:val="00A10B13"/>
    <w:rsid w:val="00A11032"/>
    <w:rsid w:val="00A116CF"/>
    <w:rsid w:val="00A11FB5"/>
    <w:rsid w:val="00A12FB2"/>
    <w:rsid w:val="00A1318A"/>
    <w:rsid w:val="00A1329D"/>
    <w:rsid w:val="00A13597"/>
    <w:rsid w:val="00A135E2"/>
    <w:rsid w:val="00A1366C"/>
    <w:rsid w:val="00A13CC0"/>
    <w:rsid w:val="00A14F29"/>
    <w:rsid w:val="00A16698"/>
    <w:rsid w:val="00A16CA8"/>
    <w:rsid w:val="00A16DDA"/>
    <w:rsid w:val="00A16F31"/>
    <w:rsid w:val="00A17DA8"/>
    <w:rsid w:val="00A20521"/>
    <w:rsid w:val="00A2167C"/>
    <w:rsid w:val="00A221B5"/>
    <w:rsid w:val="00A225A8"/>
    <w:rsid w:val="00A2265B"/>
    <w:rsid w:val="00A22724"/>
    <w:rsid w:val="00A22DCB"/>
    <w:rsid w:val="00A23299"/>
    <w:rsid w:val="00A242AE"/>
    <w:rsid w:val="00A24F1D"/>
    <w:rsid w:val="00A2518A"/>
    <w:rsid w:val="00A262AF"/>
    <w:rsid w:val="00A26A45"/>
    <w:rsid w:val="00A26B01"/>
    <w:rsid w:val="00A26F18"/>
    <w:rsid w:val="00A27721"/>
    <w:rsid w:val="00A30CB5"/>
    <w:rsid w:val="00A311CF"/>
    <w:rsid w:val="00A31AEB"/>
    <w:rsid w:val="00A31EE8"/>
    <w:rsid w:val="00A32477"/>
    <w:rsid w:val="00A33112"/>
    <w:rsid w:val="00A33123"/>
    <w:rsid w:val="00A33875"/>
    <w:rsid w:val="00A33EB0"/>
    <w:rsid w:val="00A34169"/>
    <w:rsid w:val="00A3459E"/>
    <w:rsid w:val="00A34846"/>
    <w:rsid w:val="00A34D94"/>
    <w:rsid w:val="00A35494"/>
    <w:rsid w:val="00A35978"/>
    <w:rsid w:val="00A35A97"/>
    <w:rsid w:val="00A35FBE"/>
    <w:rsid w:val="00A35FE3"/>
    <w:rsid w:val="00A365D0"/>
    <w:rsid w:val="00A36CAD"/>
    <w:rsid w:val="00A37BFE"/>
    <w:rsid w:val="00A40460"/>
    <w:rsid w:val="00A41DE7"/>
    <w:rsid w:val="00A42301"/>
    <w:rsid w:val="00A4255D"/>
    <w:rsid w:val="00A42D19"/>
    <w:rsid w:val="00A43889"/>
    <w:rsid w:val="00A43CEB"/>
    <w:rsid w:val="00A45252"/>
    <w:rsid w:val="00A4624D"/>
    <w:rsid w:val="00A46273"/>
    <w:rsid w:val="00A464F1"/>
    <w:rsid w:val="00A467A5"/>
    <w:rsid w:val="00A467CD"/>
    <w:rsid w:val="00A46A8C"/>
    <w:rsid w:val="00A46E5E"/>
    <w:rsid w:val="00A4732D"/>
    <w:rsid w:val="00A47379"/>
    <w:rsid w:val="00A4778F"/>
    <w:rsid w:val="00A478ED"/>
    <w:rsid w:val="00A502C8"/>
    <w:rsid w:val="00A50322"/>
    <w:rsid w:val="00A50B69"/>
    <w:rsid w:val="00A51D1B"/>
    <w:rsid w:val="00A521ED"/>
    <w:rsid w:val="00A524D3"/>
    <w:rsid w:val="00A52C51"/>
    <w:rsid w:val="00A53370"/>
    <w:rsid w:val="00A55988"/>
    <w:rsid w:val="00A55EE9"/>
    <w:rsid w:val="00A56515"/>
    <w:rsid w:val="00A573DB"/>
    <w:rsid w:val="00A57550"/>
    <w:rsid w:val="00A609DA"/>
    <w:rsid w:val="00A60D42"/>
    <w:rsid w:val="00A60D88"/>
    <w:rsid w:val="00A616D0"/>
    <w:rsid w:val="00A61E00"/>
    <w:rsid w:val="00A61E3C"/>
    <w:rsid w:val="00A62393"/>
    <w:rsid w:val="00A624AA"/>
    <w:rsid w:val="00A635FF"/>
    <w:rsid w:val="00A63D58"/>
    <w:rsid w:val="00A65465"/>
    <w:rsid w:val="00A654D8"/>
    <w:rsid w:val="00A65630"/>
    <w:rsid w:val="00A65CC2"/>
    <w:rsid w:val="00A65FF7"/>
    <w:rsid w:val="00A66310"/>
    <w:rsid w:val="00A67068"/>
    <w:rsid w:val="00A671A1"/>
    <w:rsid w:val="00A67691"/>
    <w:rsid w:val="00A67718"/>
    <w:rsid w:val="00A67918"/>
    <w:rsid w:val="00A679C8"/>
    <w:rsid w:val="00A67C29"/>
    <w:rsid w:val="00A70C40"/>
    <w:rsid w:val="00A70D1B"/>
    <w:rsid w:val="00A71582"/>
    <w:rsid w:val="00A72652"/>
    <w:rsid w:val="00A74192"/>
    <w:rsid w:val="00A74599"/>
    <w:rsid w:val="00A74969"/>
    <w:rsid w:val="00A75B01"/>
    <w:rsid w:val="00A76252"/>
    <w:rsid w:val="00A76305"/>
    <w:rsid w:val="00A766C1"/>
    <w:rsid w:val="00A7672C"/>
    <w:rsid w:val="00A76788"/>
    <w:rsid w:val="00A77249"/>
    <w:rsid w:val="00A779ED"/>
    <w:rsid w:val="00A77AC7"/>
    <w:rsid w:val="00A77BB8"/>
    <w:rsid w:val="00A77DFC"/>
    <w:rsid w:val="00A77FBE"/>
    <w:rsid w:val="00A803FC"/>
    <w:rsid w:val="00A80F3A"/>
    <w:rsid w:val="00A8199A"/>
    <w:rsid w:val="00A83197"/>
    <w:rsid w:val="00A832A2"/>
    <w:rsid w:val="00A83325"/>
    <w:rsid w:val="00A8334B"/>
    <w:rsid w:val="00A83A13"/>
    <w:rsid w:val="00A84015"/>
    <w:rsid w:val="00A847B0"/>
    <w:rsid w:val="00A84824"/>
    <w:rsid w:val="00A85016"/>
    <w:rsid w:val="00A858A5"/>
    <w:rsid w:val="00A87109"/>
    <w:rsid w:val="00A87B27"/>
    <w:rsid w:val="00A9007F"/>
    <w:rsid w:val="00A90447"/>
    <w:rsid w:val="00A907B6"/>
    <w:rsid w:val="00A90DCD"/>
    <w:rsid w:val="00A91EF7"/>
    <w:rsid w:val="00A923D6"/>
    <w:rsid w:val="00A927EA"/>
    <w:rsid w:val="00A939A8"/>
    <w:rsid w:val="00A94538"/>
    <w:rsid w:val="00A94A10"/>
    <w:rsid w:val="00A94C95"/>
    <w:rsid w:val="00A952E6"/>
    <w:rsid w:val="00A95D51"/>
    <w:rsid w:val="00A961A5"/>
    <w:rsid w:val="00A963CB"/>
    <w:rsid w:val="00A968D5"/>
    <w:rsid w:val="00A96C4B"/>
    <w:rsid w:val="00A96DF6"/>
    <w:rsid w:val="00A96FEA"/>
    <w:rsid w:val="00A970DA"/>
    <w:rsid w:val="00A979D2"/>
    <w:rsid w:val="00A97B33"/>
    <w:rsid w:val="00A97C77"/>
    <w:rsid w:val="00AA11FD"/>
    <w:rsid w:val="00AA1ADE"/>
    <w:rsid w:val="00AA215D"/>
    <w:rsid w:val="00AA2484"/>
    <w:rsid w:val="00AA34C9"/>
    <w:rsid w:val="00AA3744"/>
    <w:rsid w:val="00AA3D4C"/>
    <w:rsid w:val="00AA3E8E"/>
    <w:rsid w:val="00AA41A3"/>
    <w:rsid w:val="00AA4353"/>
    <w:rsid w:val="00AA4A23"/>
    <w:rsid w:val="00AA6D6F"/>
    <w:rsid w:val="00AA6F4A"/>
    <w:rsid w:val="00AA721C"/>
    <w:rsid w:val="00AA7896"/>
    <w:rsid w:val="00AA7961"/>
    <w:rsid w:val="00AA7B5C"/>
    <w:rsid w:val="00AA7E00"/>
    <w:rsid w:val="00AB08DD"/>
    <w:rsid w:val="00AB0C66"/>
    <w:rsid w:val="00AB0EBE"/>
    <w:rsid w:val="00AB111E"/>
    <w:rsid w:val="00AB3689"/>
    <w:rsid w:val="00AB4604"/>
    <w:rsid w:val="00AB48CE"/>
    <w:rsid w:val="00AB502F"/>
    <w:rsid w:val="00AB5E56"/>
    <w:rsid w:val="00AB64AD"/>
    <w:rsid w:val="00AB6556"/>
    <w:rsid w:val="00AB69FA"/>
    <w:rsid w:val="00AB6D00"/>
    <w:rsid w:val="00AB792D"/>
    <w:rsid w:val="00AB7B3F"/>
    <w:rsid w:val="00AB7E6A"/>
    <w:rsid w:val="00AC02AE"/>
    <w:rsid w:val="00AC0330"/>
    <w:rsid w:val="00AC0424"/>
    <w:rsid w:val="00AC145D"/>
    <w:rsid w:val="00AC1C9E"/>
    <w:rsid w:val="00AC2624"/>
    <w:rsid w:val="00AC2B90"/>
    <w:rsid w:val="00AC3773"/>
    <w:rsid w:val="00AC3954"/>
    <w:rsid w:val="00AC4FB2"/>
    <w:rsid w:val="00AC674F"/>
    <w:rsid w:val="00AC6953"/>
    <w:rsid w:val="00AC6B40"/>
    <w:rsid w:val="00AC6D5C"/>
    <w:rsid w:val="00AC6DA9"/>
    <w:rsid w:val="00AC7F9E"/>
    <w:rsid w:val="00AD02FC"/>
    <w:rsid w:val="00AD0660"/>
    <w:rsid w:val="00AD0992"/>
    <w:rsid w:val="00AD182B"/>
    <w:rsid w:val="00AD1848"/>
    <w:rsid w:val="00AD1AFD"/>
    <w:rsid w:val="00AD1FF7"/>
    <w:rsid w:val="00AD2455"/>
    <w:rsid w:val="00AD246C"/>
    <w:rsid w:val="00AD2AC8"/>
    <w:rsid w:val="00AD38B2"/>
    <w:rsid w:val="00AD3D59"/>
    <w:rsid w:val="00AD4BEF"/>
    <w:rsid w:val="00AD576E"/>
    <w:rsid w:val="00AD5DF1"/>
    <w:rsid w:val="00AD6A76"/>
    <w:rsid w:val="00AD7A4E"/>
    <w:rsid w:val="00AD7EAC"/>
    <w:rsid w:val="00AE02B3"/>
    <w:rsid w:val="00AE0AE8"/>
    <w:rsid w:val="00AE1363"/>
    <w:rsid w:val="00AE1957"/>
    <w:rsid w:val="00AE1E3E"/>
    <w:rsid w:val="00AE2C80"/>
    <w:rsid w:val="00AE2EFF"/>
    <w:rsid w:val="00AE3B0E"/>
    <w:rsid w:val="00AE4191"/>
    <w:rsid w:val="00AE4C65"/>
    <w:rsid w:val="00AE4CE7"/>
    <w:rsid w:val="00AE597A"/>
    <w:rsid w:val="00AE5B95"/>
    <w:rsid w:val="00AE5FCE"/>
    <w:rsid w:val="00AE61EE"/>
    <w:rsid w:val="00AE6572"/>
    <w:rsid w:val="00AE661B"/>
    <w:rsid w:val="00AE6C84"/>
    <w:rsid w:val="00AE71A9"/>
    <w:rsid w:val="00AE785D"/>
    <w:rsid w:val="00AE79F8"/>
    <w:rsid w:val="00AF0396"/>
    <w:rsid w:val="00AF072F"/>
    <w:rsid w:val="00AF0766"/>
    <w:rsid w:val="00AF0F66"/>
    <w:rsid w:val="00AF174A"/>
    <w:rsid w:val="00AF17CD"/>
    <w:rsid w:val="00AF1928"/>
    <w:rsid w:val="00AF21AC"/>
    <w:rsid w:val="00AF241F"/>
    <w:rsid w:val="00AF29A1"/>
    <w:rsid w:val="00AF2B32"/>
    <w:rsid w:val="00AF2BCF"/>
    <w:rsid w:val="00AF310D"/>
    <w:rsid w:val="00AF322A"/>
    <w:rsid w:val="00AF3567"/>
    <w:rsid w:val="00AF3606"/>
    <w:rsid w:val="00AF3C29"/>
    <w:rsid w:val="00AF42D3"/>
    <w:rsid w:val="00AF4350"/>
    <w:rsid w:val="00AF470B"/>
    <w:rsid w:val="00AF534C"/>
    <w:rsid w:val="00AF54A6"/>
    <w:rsid w:val="00AF564C"/>
    <w:rsid w:val="00AF5986"/>
    <w:rsid w:val="00AF62CF"/>
    <w:rsid w:val="00AF6371"/>
    <w:rsid w:val="00AF63FD"/>
    <w:rsid w:val="00AF66F0"/>
    <w:rsid w:val="00AF68F5"/>
    <w:rsid w:val="00AF734A"/>
    <w:rsid w:val="00B00565"/>
    <w:rsid w:val="00B0083F"/>
    <w:rsid w:val="00B01347"/>
    <w:rsid w:val="00B014E4"/>
    <w:rsid w:val="00B0157A"/>
    <w:rsid w:val="00B01F76"/>
    <w:rsid w:val="00B02559"/>
    <w:rsid w:val="00B02D27"/>
    <w:rsid w:val="00B02E5A"/>
    <w:rsid w:val="00B03D75"/>
    <w:rsid w:val="00B04D92"/>
    <w:rsid w:val="00B04F55"/>
    <w:rsid w:val="00B064FE"/>
    <w:rsid w:val="00B0685A"/>
    <w:rsid w:val="00B070DE"/>
    <w:rsid w:val="00B07992"/>
    <w:rsid w:val="00B1040E"/>
    <w:rsid w:val="00B10557"/>
    <w:rsid w:val="00B1070E"/>
    <w:rsid w:val="00B11CF6"/>
    <w:rsid w:val="00B123FE"/>
    <w:rsid w:val="00B12590"/>
    <w:rsid w:val="00B12855"/>
    <w:rsid w:val="00B12AB0"/>
    <w:rsid w:val="00B12ACB"/>
    <w:rsid w:val="00B13B4F"/>
    <w:rsid w:val="00B14396"/>
    <w:rsid w:val="00B14EA5"/>
    <w:rsid w:val="00B16010"/>
    <w:rsid w:val="00B16521"/>
    <w:rsid w:val="00B2024D"/>
    <w:rsid w:val="00B203FF"/>
    <w:rsid w:val="00B20809"/>
    <w:rsid w:val="00B20BD7"/>
    <w:rsid w:val="00B20CAE"/>
    <w:rsid w:val="00B226C4"/>
    <w:rsid w:val="00B22B5D"/>
    <w:rsid w:val="00B2353C"/>
    <w:rsid w:val="00B2365C"/>
    <w:rsid w:val="00B23CD9"/>
    <w:rsid w:val="00B24C8D"/>
    <w:rsid w:val="00B2578B"/>
    <w:rsid w:val="00B26E17"/>
    <w:rsid w:val="00B27504"/>
    <w:rsid w:val="00B2782E"/>
    <w:rsid w:val="00B308DD"/>
    <w:rsid w:val="00B31A5C"/>
    <w:rsid w:val="00B31FF6"/>
    <w:rsid w:val="00B3206C"/>
    <w:rsid w:val="00B323E1"/>
    <w:rsid w:val="00B32F40"/>
    <w:rsid w:val="00B32FCC"/>
    <w:rsid w:val="00B3346F"/>
    <w:rsid w:val="00B33698"/>
    <w:rsid w:val="00B337CD"/>
    <w:rsid w:val="00B346C7"/>
    <w:rsid w:val="00B352A6"/>
    <w:rsid w:val="00B3558B"/>
    <w:rsid w:val="00B3595E"/>
    <w:rsid w:val="00B35B21"/>
    <w:rsid w:val="00B36DE2"/>
    <w:rsid w:val="00B373FB"/>
    <w:rsid w:val="00B37534"/>
    <w:rsid w:val="00B40E6C"/>
    <w:rsid w:val="00B42046"/>
    <w:rsid w:val="00B43086"/>
    <w:rsid w:val="00B4319E"/>
    <w:rsid w:val="00B43381"/>
    <w:rsid w:val="00B435DD"/>
    <w:rsid w:val="00B43E37"/>
    <w:rsid w:val="00B442A5"/>
    <w:rsid w:val="00B4481D"/>
    <w:rsid w:val="00B45041"/>
    <w:rsid w:val="00B451CE"/>
    <w:rsid w:val="00B45914"/>
    <w:rsid w:val="00B466C2"/>
    <w:rsid w:val="00B46AE0"/>
    <w:rsid w:val="00B46B17"/>
    <w:rsid w:val="00B46C09"/>
    <w:rsid w:val="00B46EA8"/>
    <w:rsid w:val="00B46F69"/>
    <w:rsid w:val="00B47D85"/>
    <w:rsid w:val="00B47E16"/>
    <w:rsid w:val="00B50871"/>
    <w:rsid w:val="00B50B79"/>
    <w:rsid w:val="00B5125B"/>
    <w:rsid w:val="00B52589"/>
    <w:rsid w:val="00B52738"/>
    <w:rsid w:val="00B52830"/>
    <w:rsid w:val="00B5294D"/>
    <w:rsid w:val="00B53167"/>
    <w:rsid w:val="00B53500"/>
    <w:rsid w:val="00B53783"/>
    <w:rsid w:val="00B53F94"/>
    <w:rsid w:val="00B54090"/>
    <w:rsid w:val="00B54B4A"/>
    <w:rsid w:val="00B55D67"/>
    <w:rsid w:val="00B568B3"/>
    <w:rsid w:val="00B56ED4"/>
    <w:rsid w:val="00B57B4D"/>
    <w:rsid w:val="00B57D29"/>
    <w:rsid w:val="00B57E92"/>
    <w:rsid w:val="00B601CA"/>
    <w:rsid w:val="00B604EF"/>
    <w:rsid w:val="00B60BDA"/>
    <w:rsid w:val="00B60DD9"/>
    <w:rsid w:val="00B60E69"/>
    <w:rsid w:val="00B60F42"/>
    <w:rsid w:val="00B612C9"/>
    <w:rsid w:val="00B62889"/>
    <w:rsid w:val="00B62DFA"/>
    <w:rsid w:val="00B6359C"/>
    <w:rsid w:val="00B63F6A"/>
    <w:rsid w:val="00B6461C"/>
    <w:rsid w:val="00B647CE"/>
    <w:rsid w:val="00B6504F"/>
    <w:rsid w:val="00B6508F"/>
    <w:rsid w:val="00B655D6"/>
    <w:rsid w:val="00B666D8"/>
    <w:rsid w:val="00B66738"/>
    <w:rsid w:val="00B66F50"/>
    <w:rsid w:val="00B67263"/>
    <w:rsid w:val="00B6735F"/>
    <w:rsid w:val="00B673E3"/>
    <w:rsid w:val="00B67492"/>
    <w:rsid w:val="00B67C8B"/>
    <w:rsid w:val="00B70F11"/>
    <w:rsid w:val="00B7158F"/>
    <w:rsid w:val="00B716C7"/>
    <w:rsid w:val="00B719A0"/>
    <w:rsid w:val="00B71B6D"/>
    <w:rsid w:val="00B7250D"/>
    <w:rsid w:val="00B72BB4"/>
    <w:rsid w:val="00B730C6"/>
    <w:rsid w:val="00B734F7"/>
    <w:rsid w:val="00B73539"/>
    <w:rsid w:val="00B73793"/>
    <w:rsid w:val="00B73BF5"/>
    <w:rsid w:val="00B7456E"/>
    <w:rsid w:val="00B74AD4"/>
    <w:rsid w:val="00B750FF"/>
    <w:rsid w:val="00B753BA"/>
    <w:rsid w:val="00B758EF"/>
    <w:rsid w:val="00B7604D"/>
    <w:rsid w:val="00B76859"/>
    <w:rsid w:val="00B769F3"/>
    <w:rsid w:val="00B76C69"/>
    <w:rsid w:val="00B76DAD"/>
    <w:rsid w:val="00B8028E"/>
    <w:rsid w:val="00B808A5"/>
    <w:rsid w:val="00B81397"/>
    <w:rsid w:val="00B81997"/>
    <w:rsid w:val="00B8248D"/>
    <w:rsid w:val="00B825E1"/>
    <w:rsid w:val="00B839AF"/>
    <w:rsid w:val="00B84677"/>
    <w:rsid w:val="00B84999"/>
    <w:rsid w:val="00B86386"/>
    <w:rsid w:val="00B873A0"/>
    <w:rsid w:val="00B87D30"/>
    <w:rsid w:val="00B87EE6"/>
    <w:rsid w:val="00B9050A"/>
    <w:rsid w:val="00B90984"/>
    <w:rsid w:val="00B90D43"/>
    <w:rsid w:val="00B9136B"/>
    <w:rsid w:val="00B913D7"/>
    <w:rsid w:val="00B91702"/>
    <w:rsid w:val="00B9197B"/>
    <w:rsid w:val="00B9237E"/>
    <w:rsid w:val="00B93108"/>
    <w:rsid w:val="00B93443"/>
    <w:rsid w:val="00B949EE"/>
    <w:rsid w:val="00B95031"/>
    <w:rsid w:val="00B956D4"/>
    <w:rsid w:val="00B959D1"/>
    <w:rsid w:val="00B9651F"/>
    <w:rsid w:val="00B96E3B"/>
    <w:rsid w:val="00B96E4D"/>
    <w:rsid w:val="00B97057"/>
    <w:rsid w:val="00B9744F"/>
    <w:rsid w:val="00BA0FDB"/>
    <w:rsid w:val="00BA1437"/>
    <w:rsid w:val="00BA1DA1"/>
    <w:rsid w:val="00BA2125"/>
    <w:rsid w:val="00BA2854"/>
    <w:rsid w:val="00BA4AD9"/>
    <w:rsid w:val="00BA4D5E"/>
    <w:rsid w:val="00BA704D"/>
    <w:rsid w:val="00BA78FC"/>
    <w:rsid w:val="00BA79AC"/>
    <w:rsid w:val="00BA7ACE"/>
    <w:rsid w:val="00BB03AD"/>
    <w:rsid w:val="00BB076B"/>
    <w:rsid w:val="00BB09F5"/>
    <w:rsid w:val="00BB135E"/>
    <w:rsid w:val="00BB168F"/>
    <w:rsid w:val="00BB1D3F"/>
    <w:rsid w:val="00BB227B"/>
    <w:rsid w:val="00BB2F76"/>
    <w:rsid w:val="00BB308F"/>
    <w:rsid w:val="00BB3103"/>
    <w:rsid w:val="00BB3358"/>
    <w:rsid w:val="00BB36AA"/>
    <w:rsid w:val="00BB3CD1"/>
    <w:rsid w:val="00BB3FC8"/>
    <w:rsid w:val="00BB40FF"/>
    <w:rsid w:val="00BB4AA2"/>
    <w:rsid w:val="00BB4BAE"/>
    <w:rsid w:val="00BB4D07"/>
    <w:rsid w:val="00BB505A"/>
    <w:rsid w:val="00BB548B"/>
    <w:rsid w:val="00BB5506"/>
    <w:rsid w:val="00BB556D"/>
    <w:rsid w:val="00BB5976"/>
    <w:rsid w:val="00BB5B45"/>
    <w:rsid w:val="00BB682B"/>
    <w:rsid w:val="00BB6AC5"/>
    <w:rsid w:val="00BB6B6C"/>
    <w:rsid w:val="00BB6E98"/>
    <w:rsid w:val="00BC0177"/>
    <w:rsid w:val="00BC034D"/>
    <w:rsid w:val="00BC127E"/>
    <w:rsid w:val="00BC16E1"/>
    <w:rsid w:val="00BC25BE"/>
    <w:rsid w:val="00BC5147"/>
    <w:rsid w:val="00BC5209"/>
    <w:rsid w:val="00BC53A9"/>
    <w:rsid w:val="00BC5F24"/>
    <w:rsid w:val="00BC6FCC"/>
    <w:rsid w:val="00BC7627"/>
    <w:rsid w:val="00BC7722"/>
    <w:rsid w:val="00BC7AA2"/>
    <w:rsid w:val="00BC7C09"/>
    <w:rsid w:val="00BD05F8"/>
    <w:rsid w:val="00BD1B1D"/>
    <w:rsid w:val="00BD1B70"/>
    <w:rsid w:val="00BD1B99"/>
    <w:rsid w:val="00BD1D35"/>
    <w:rsid w:val="00BD261D"/>
    <w:rsid w:val="00BD2D10"/>
    <w:rsid w:val="00BD2DDE"/>
    <w:rsid w:val="00BD39E8"/>
    <w:rsid w:val="00BD3ABD"/>
    <w:rsid w:val="00BD45C2"/>
    <w:rsid w:val="00BD49A2"/>
    <w:rsid w:val="00BD4DAD"/>
    <w:rsid w:val="00BD5676"/>
    <w:rsid w:val="00BD5B22"/>
    <w:rsid w:val="00BD777A"/>
    <w:rsid w:val="00BE169B"/>
    <w:rsid w:val="00BE213A"/>
    <w:rsid w:val="00BE23A7"/>
    <w:rsid w:val="00BE2A1E"/>
    <w:rsid w:val="00BE2B2A"/>
    <w:rsid w:val="00BE338F"/>
    <w:rsid w:val="00BE3B3F"/>
    <w:rsid w:val="00BE445E"/>
    <w:rsid w:val="00BE446D"/>
    <w:rsid w:val="00BE47E6"/>
    <w:rsid w:val="00BE4A02"/>
    <w:rsid w:val="00BE589B"/>
    <w:rsid w:val="00BE5D50"/>
    <w:rsid w:val="00BE5DC8"/>
    <w:rsid w:val="00BE6084"/>
    <w:rsid w:val="00BE7EDA"/>
    <w:rsid w:val="00BE7FA0"/>
    <w:rsid w:val="00BF0BE0"/>
    <w:rsid w:val="00BF1BE7"/>
    <w:rsid w:val="00BF1C4A"/>
    <w:rsid w:val="00BF2F68"/>
    <w:rsid w:val="00BF31ED"/>
    <w:rsid w:val="00BF3616"/>
    <w:rsid w:val="00BF3A61"/>
    <w:rsid w:val="00BF3C4A"/>
    <w:rsid w:val="00BF3CB3"/>
    <w:rsid w:val="00BF4B45"/>
    <w:rsid w:val="00BF619F"/>
    <w:rsid w:val="00BF6EC3"/>
    <w:rsid w:val="00BF77C3"/>
    <w:rsid w:val="00BF7DF3"/>
    <w:rsid w:val="00C010FF"/>
    <w:rsid w:val="00C01BA0"/>
    <w:rsid w:val="00C01E8F"/>
    <w:rsid w:val="00C028C5"/>
    <w:rsid w:val="00C03FAC"/>
    <w:rsid w:val="00C0422C"/>
    <w:rsid w:val="00C043F5"/>
    <w:rsid w:val="00C046DB"/>
    <w:rsid w:val="00C04CF4"/>
    <w:rsid w:val="00C05054"/>
    <w:rsid w:val="00C05AD6"/>
    <w:rsid w:val="00C05D60"/>
    <w:rsid w:val="00C075E0"/>
    <w:rsid w:val="00C07AD9"/>
    <w:rsid w:val="00C1056E"/>
    <w:rsid w:val="00C10BBE"/>
    <w:rsid w:val="00C10C18"/>
    <w:rsid w:val="00C10F20"/>
    <w:rsid w:val="00C1162F"/>
    <w:rsid w:val="00C118E0"/>
    <w:rsid w:val="00C11AD9"/>
    <w:rsid w:val="00C11D7D"/>
    <w:rsid w:val="00C12A48"/>
    <w:rsid w:val="00C12B08"/>
    <w:rsid w:val="00C12C0F"/>
    <w:rsid w:val="00C13447"/>
    <w:rsid w:val="00C14CA7"/>
    <w:rsid w:val="00C1571E"/>
    <w:rsid w:val="00C16410"/>
    <w:rsid w:val="00C21344"/>
    <w:rsid w:val="00C222B9"/>
    <w:rsid w:val="00C22543"/>
    <w:rsid w:val="00C230B9"/>
    <w:rsid w:val="00C23732"/>
    <w:rsid w:val="00C23CAC"/>
    <w:rsid w:val="00C23D14"/>
    <w:rsid w:val="00C244B7"/>
    <w:rsid w:val="00C24DFA"/>
    <w:rsid w:val="00C25B78"/>
    <w:rsid w:val="00C26016"/>
    <w:rsid w:val="00C266BB"/>
    <w:rsid w:val="00C268E8"/>
    <w:rsid w:val="00C27189"/>
    <w:rsid w:val="00C27441"/>
    <w:rsid w:val="00C276CF"/>
    <w:rsid w:val="00C30247"/>
    <w:rsid w:val="00C307F7"/>
    <w:rsid w:val="00C30826"/>
    <w:rsid w:val="00C30AA4"/>
    <w:rsid w:val="00C31634"/>
    <w:rsid w:val="00C33B1A"/>
    <w:rsid w:val="00C33FF8"/>
    <w:rsid w:val="00C346EF"/>
    <w:rsid w:val="00C368AC"/>
    <w:rsid w:val="00C36BAD"/>
    <w:rsid w:val="00C36F77"/>
    <w:rsid w:val="00C3715D"/>
    <w:rsid w:val="00C37A35"/>
    <w:rsid w:val="00C37B35"/>
    <w:rsid w:val="00C40BDA"/>
    <w:rsid w:val="00C40F0F"/>
    <w:rsid w:val="00C41138"/>
    <w:rsid w:val="00C4263B"/>
    <w:rsid w:val="00C430A6"/>
    <w:rsid w:val="00C43521"/>
    <w:rsid w:val="00C43605"/>
    <w:rsid w:val="00C43D29"/>
    <w:rsid w:val="00C44069"/>
    <w:rsid w:val="00C44164"/>
    <w:rsid w:val="00C4420A"/>
    <w:rsid w:val="00C464E8"/>
    <w:rsid w:val="00C47251"/>
    <w:rsid w:val="00C474DF"/>
    <w:rsid w:val="00C4750D"/>
    <w:rsid w:val="00C478D2"/>
    <w:rsid w:val="00C47B6B"/>
    <w:rsid w:val="00C5057F"/>
    <w:rsid w:val="00C50B72"/>
    <w:rsid w:val="00C51720"/>
    <w:rsid w:val="00C51AAD"/>
    <w:rsid w:val="00C52AAD"/>
    <w:rsid w:val="00C53F2E"/>
    <w:rsid w:val="00C540D0"/>
    <w:rsid w:val="00C54E82"/>
    <w:rsid w:val="00C5534D"/>
    <w:rsid w:val="00C5534F"/>
    <w:rsid w:val="00C55C2F"/>
    <w:rsid w:val="00C567FD"/>
    <w:rsid w:val="00C57352"/>
    <w:rsid w:val="00C579AC"/>
    <w:rsid w:val="00C57C9F"/>
    <w:rsid w:val="00C609B8"/>
    <w:rsid w:val="00C61127"/>
    <w:rsid w:val="00C6139C"/>
    <w:rsid w:val="00C6183D"/>
    <w:rsid w:val="00C619C0"/>
    <w:rsid w:val="00C61A58"/>
    <w:rsid w:val="00C61C38"/>
    <w:rsid w:val="00C6278F"/>
    <w:rsid w:val="00C62BFE"/>
    <w:rsid w:val="00C631EF"/>
    <w:rsid w:val="00C635C9"/>
    <w:rsid w:val="00C646AC"/>
    <w:rsid w:val="00C64D10"/>
    <w:rsid w:val="00C65053"/>
    <w:rsid w:val="00C65CF9"/>
    <w:rsid w:val="00C66B37"/>
    <w:rsid w:val="00C675B7"/>
    <w:rsid w:val="00C70146"/>
    <w:rsid w:val="00C703AC"/>
    <w:rsid w:val="00C715A6"/>
    <w:rsid w:val="00C715EB"/>
    <w:rsid w:val="00C722AB"/>
    <w:rsid w:val="00C7253D"/>
    <w:rsid w:val="00C728A4"/>
    <w:rsid w:val="00C72CFF"/>
    <w:rsid w:val="00C73ACE"/>
    <w:rsid w:val="00C73C50"/>
    <w:rsid w:val="00C74771"/>
    <w:rsid w:val="00C74CF8"/>
    <w:rsid w:val="00C75BAF"/>
    <w:rsid w:val="00C76AB7"/>
    <w:rsid w:val="00C77B22"/>
    <w:rsid w:val="00C77D38"/>
    <w:rsid w:val="00C809DF"/>
    <w:rsid w:val="00C80CA3"/>
    <w:rsid w:val="00C81602"/>
    <w:rsid w:val="00C81699"/>
    <w:rsid w:val="00C8169E"/>
    <w:rsid w:val="00C81937"/>
    <w:rsid w:val="00C8235A"/>
    <w:rsid w:val="00C8238F"/>
    <w:rsid w:val="00C8274C"/>
    <w:rsid w:val="00C82963"/>
    <w:rsid w:val="00C82B03"/>
    <w:rsid w:val="00C82DB0"/>
    <w:rsid w:val="00C83673"/>
    <w:rsid w:val="00C83BB2"/>
    <w:rsid w:val="00C83CC9"/>
    <w:rsid w:val="00C83F69"/>
    <w:rsid w:val="00C84144"/>
    <w:rsid w:val="00C851EC"/>
    <w:rsid w:val="00C861F6"/>
    <w:rsid w:val="00C8657A"/>
    <w:rsid w:val="00C866F7"/>
    <w:rsid w:val="00C86CD9"/>
    <w:rsid w:val="00C86D8E"/>
    <w:rsid w:val="00C87525"/>
    <w:rsid w:val="00C877B0"/>
    <w:rsid w:val="00C87E0F"/>
    <w:rsid w:val="00C9098D"/>
    <w:rsid w:val="00C91472"/>
    <w:rsid w:val="00C91CAE"/>
    <w:rsid w:val="00C9295A"/>
    <w:rsid w:val="00C92A96"/>
    <w:rsid w:val="00C93199"/>
    <w:rsid w:val="00C931A1"/>
    <w:rsid w:val="00C94247"/>
    <w:rsid w:val="00C944DA"/>
    <w:rsid w:val="00C9497D"/>
    <w:rsid w:val="00C9539C"/>
    <w:rsid w:val="00C955DD"/>
    <w:rsid w:val="00C95800"/>
    <w:rsid w:val="00C9611A"/>
    <w:rsid w:val="00C961E0"/>
    <w:rsid w:val="00C9640B"/>
    <w:rsid w:val="00C96B39"/>
    <w:rsid w:val="00C97CF0"/>
    <w:rsid w:val="00C97F83"/>
    <w:rsid w:val="00CA039A"/>
    <w:rsid w:val="00CA06C2"/>
    <w:rsid w:val="00CA0977"/>
    <w:rsid w:val="00CA0AAC"/>
    <w:rsid w:val="00CA1389"/>
    <w:rsid w:val="00CA1663"/>
    <w:rsid w:val="00CA1790"/>
    <w:rsid w:val="00CA17DF"/>
    <w:rsid w:val="00CA28DE"/>
    <w:rsid w:val="00CA3016"/>
    <w:rsid w:val="00CA32D5"/>
    <w:rsid w:val="00CA567A"/>
    <w:rsid w:val="00CA5EEC"/>
    <w:rsid w:val="00CA6340"/>
    <w:rsid w:val="00CA694B"/>
    <w:rsid w:val="00CA6F73"/>
    <w:rsid w:val="00CA767E"/>
    <w:rsid w:val="00CB01BE"/>
    <w:rsid w:val="00CB098E"/>
    <w:rsid w:val="00CB0FA0"/>
    <w:rsid w:val="00CB274F"/>
    <w:rsid w:val="00CB279B"/>
    <w:rsid w:val="00CB2CFD"/>
    <w:rsid w:val="00CB3039"/>
    <w:rsid w:val="00CB37B9"/>
    <w:rsid w:val="00CB490C"/>
    <w:rsid w:val="00CB565A"/>
    <w:rsid w:val="00CB622C"/>
    <w:rsid w:val="00CB6767"/>
    <w:rsid w:val="00CB6D1D"/>
    <w:rsid w:val="00CB6F15"/>
    <w:rsid w:val="00CB714F"/>
    <w:rsid w:val="00CB7875"/>
    <w:rsid w:val="00CB7A38"/>
    <w:rsid w:val="00CB7D83"/>
    <w:rsid w:val="00CB7DE2"/>
    <w:rsid w:val="00CC04D3"/>
    <w:rsid w:val="00CC09C6"/>
    <w:rsid w:val="00CC0DC7"/>
    <w:rsid w:val="00CC126C"/>
    <w:rsid w:val="00CC1A81"/>
    <w:rsid w:val="00CC1DFA"/>
    <w:rsid w:val="00CC1E28"/>
    <w:rsid w:val="00CC3035"/>
    <w:rsid w:val="00CC55E3"/>
    <w:rsid w:val="00CD06DB"/>
    <w:rsid w:val="00CD08D1"/>
    <w:rsid w:val="00CD0AA2"/>
    <w:rsid w:val="00CD29B4"/>
    <w:rsid w:val="00CD30B3"/>
    <w:rsid w:val="00CD3E54"/>
    <w:rsid w:val="00CD3F8E"/>
    <w:rsid w:val="00CD45BA"/>
    <w:rsid w:val="00CD4F62"/>
    <w:rsid w:val="00CD5210"/>
    <w:rsid w:val="00CD53F3"/>
    <w:rsid w:val="00CD5682"/>
    <w:rsid w:val="00CD612B"/>
    <w:rsid w:val="00CD6135"/>
    <w:rsid w:val="00CD65E8"/>
    <w:rsid w:val="00CD68C0"/>
    <w:rsid w:val="00CD77DD"/>
    <w:rsid w:val="00CD7EA9"/>
    <w:rsid w:val="00CD7FC5"/>
    <w:rsid w:val="00CE0C1F"/>
    <w:rsid w:val="00CE1214"/>
    <w:rsid w:val="00CE126B"/>
    <w:rsid w:val="00CE1434"/>
    <w:rsid w:val="00CE1A13"/>
    <w:rsid w:val="00CE21B7"/>
    <w:rsid w:val="00CE21BB"/>
    <w:rsid w:val="00CE288A"/>
    <w:rsid w:val="00CE3C12"/>
    <w:rsid w:val="00CE3C1D"/>
    <w:rsid w:val="00CE3F06"/>
    <w:rsid w:val="00CE46FC"/>
    <w:rsid w:val="00CE4DF1"/>
    <w:rsid w:val="00CE4F8A"/>
    <w:rsid w:val="00CE5414"/>
    <w:rsid w:val="00CE5776"/>
    <w:rsid w:val="00CE722E"/>
    <w:rsid w:val="00CE76A5"/>
    <w:rsid w:val="00CE7F8D"/>
    <w:rsid w:val="00CF0200"/>
    <w:rsid w:val="00CF0CE3"/>
    <w:rsid w:val="00CF0D08"/>
    <w:rsid w:val="00CF104C"/>
    <w:rsid w:val="00CF104E"/>
    <w:rsid w:val="00CF1753"/>
    <w:rsid w:val="00CF17E6"/>
    <w:rsid w:val="00CF1EBF"/>
    <w:rsid w:val="00CF245E"/>
    <w:rsid w:val="00CF25A5"/>
    <w:rsid w:val="00CF274A"/>
    <w:rsid w:val="00CF3501"/>
    <w:rsid w:val="00CF352A"/>
    <w:rsid w:val="00CF3C2C"/>
    <w:rsid w:val="00CF44CE"/>
    <w:rsid w:val="00CF5641"/>
    <w:rsid w:val="00CF584C"/>
    <w:rsid w:val="00CF5FD9"/>
    <w:rsid w:val="00CF733C"/>
    <w:rsid w:val="00CF7843"/>
    <w:rsid w:val="00CF7B74"/>
    <w:rsid w:val="00CF7C98"/>
    <w:rsid w:val="00D003CC"/>
    <w:rsid w:val="00D0115B"/>
    <w:rsid w:val="00D019B0"/>
    <w:rsid w:val="00D025B8"/>
    <w:rsid w:val="00D0282A"/>
    <w:rsid w:val="00D032B5"/>
    <w:rsid w:val="00D032E0"/>
    <w:rsid w:val="00D03622"/>
    <w:rsid w:val="00D056D9"/>
    <w:rsid w:val="00D05893"/>
    <w:rsid w:val="00D0697F"/>
    <w:rsid w:val="00D10092"/>
    <w:rsid w:val="00D101CA"/>
    <w:rsid w:val="00D10BEF"/>
    <w:rsid w:val="00D11683"/>
    <w:rsid w:val="00D11B58"/>
    <w:rsid w:val="00D125C0"/>
    <w:rsid w:val="00D12EB5"/>
    <w:rsid w:val="00D1390E"/>
    <w:rsid w:val="00D1457F"/>
    <w:rsid w:val="00D15F7B"/>
    <w:rsid w:val="00D1697D"/>
    <w:rsid w:val="00D16E53"/>
    <w:rsid w:val="00D17462"/>
    <w:rsid w:val="00D20302"/>
    <w:rsid w:val="00D20EEA"/>
    <w:rsid w:val="00D21287"/>
    <w:rsid w:val="00D219ED"/>
    <w:rsid w:val="00D21EE3"/>
    <w:rsid w:val="00D221FB"/>
    <w:rsid w:val="00D234DB"/>
    <w:rsid w:val="00D2354C"/>
    <w:rsid w:val="00D2369F"/>
    <w:rsid w:val="00D24C49"/>
    <w:rsid w:val="00D25529"/>
    <w:rsid w:val="00D25AC2"/>
    <w:rsid w:val="00D25B07"/>
    <w:rsid w:val="00D25E44"/>
    <w:rsid w:val="00D27399"/>
    <w:rsid w:val="00D2784C"/>
    <w:rsid w:val="00D30615"/>
    <w:rsid w:val="00D30A44"/>
    <w:rsid w:val="00D30F01"/>
    <w:rsid w:val="00D3244D"/>
    <w:rsid w:val="00D325B7"/>
    <w:rsid w:val="00D329ED"/>
    <w:rsid w:val="00D32D33"/>
    <w:rsid w:val="00D32F49"/>
    <w:rsid w:val="00D341AA"/>
    <w:rsid w:val="00D34D17"/>
    <w:rsid w:val="00D35266"/>
    <w:rsid w:val="00D35A22"/>
    <w:rsid w:val="00D35C35"/>
    <w:rsid w:val="00D36472"/>
    <w:rsid w:val="00D36C1D"/>
    <w:rsid w:val="00D37058"/>
    <w:rsid w:val="00D37628"/>
    <w:rsid w:val="00D37C44"/>
    <w:rsid w:val="00D407DC"/>
    <w:rsid w:val="00D41B35"/>
    <w:rsid w:val="00D42B35"/>
    <w:rsid w:val="00D42F9C"/>
    <w:rsid w:val="00D4328B"/>
    <w:rsid w:val="00D43466"/>
    <w:rsid w:val="00D437B8"/>
    <w:rsid w:val="00D438FD"/>
    <w:rsid w:val="00D43D93"/>
    <w:rsid w:val="00D4463D"/>
    <w:rsid w:val="00D449D1"/>
    <w:rsid w:val="00D46450"/>
    <w:rsid w:val="00D46637"/>
    <w:rsid w:val="00D4727E"/>
    <w:rsid w:val="00D47D22"/>
    <w:rsid w:val="00D50AB2"/>
    <w:rsid w:val="00D50ED9"/>
    <w:rsid w:val="00D5126C"/>
    <w:rsid w:val="00D5140C"/>
    <w:rsid w:val="00D51D7B"/>
    <w:rsid w:val="00D524B2"/>
    <w:rsid w:val="00D5258E"/>
    <w:rsid w:val="00D527A0"/>
    <w:rsid w:val="00D5492C"/>
    <w:rsid w:val="00D54C76"/>
    <w:rsid w:val="00D555D2"/>
    <w:rsid w:val="00D55949"/>
    <w:rsid w:val="00D56065"/>
    <w:rsid w:val="00D5679F"/>
    <w:rsid w:val="00D572A1"/>
    <w:rsid w:val="00D57E89"/>
    <w:rsid w:val="00D57F32"/>
    <w:rsid w:val="00D60179"/>
    <w:rsid w:val="00D60CB2"/>
    <w:rsid w:val="00D61439"/>
    <w:rsid w:val="00D61648"/>
    <w:rsid w:val="00D6169F"/>
    <w:rsid w:val="00D626F4"/>
    <w:rsid w:val="00D62809"/>
    <w:rsid w:val="00D63D0A"/>
    <w:rsid w:val="00D64929"/>
    <w:rsid w:val="00D64BD3"/>
    <w:rsid w:val="00D6624B"/>
    <w:rsid w:val="00D669DE"/>
    <w:rsid w:val="00D66B98"/>
    <w:rsid w:val="00D66BAE"/>
    <w:rsid w:val="00D66D97"/>
    <w:rsid w:val="00D66DDE"/>
    <w:rsid w:val="00D66FC9"/>
    <w:rsid w:val="00D67056"/>
    <w:rsid w:val="00D70AA6"/>
    <w:rsid w:val="00D70DBB"/>
    <w:rsid w:val="00D720C2"/>
    <w:rsid w:val="00D72617"/>
    <w:rsid w:val="00D729D7"/>
    <w:rsid w:val="00D73898"/>
    <w:rsid w:val="00D73A82"/>
    <w:rsid w:val="00D73FE6"/>
    <w:rsid w:val="00D74174"/>
    <w:rsid w:val="00D74D6C"/>
    <w:rsid w:val="00D75493"/>
    <w:rsid w:val="00D75793"/>
    <w:rsid w:val="00D7592B"/>
    <w:rsid w:val="00D76371"/>
    <w:rsid w:val="00D76AA2"/>
    <w:rsid w:val="00D77D63"/>
    <w:rsid w:val="00D80CBC"/>
    <w:rsid w:val="00D80F60"/>
    <w:rsid w:val="00D810A7"/>
    <w:rsid w:val="00D8185B"/>
    <w:rsid w:val="00D825AD"/>
    <w:rsid w:val="00D82E04"/>
    <w:rsid w:val="00D83C0B"/>
    <w:rsid w:val="00D83CE1"/>
    <w:rsid w:val="00D84332"/>
    <w:rsid w:val="00D8483F"/>
    <w:rsid w:val="00D853B1"/>
    <w:rsid w:val="00D864DB"/>
    <w:rsid w:val="00D87313"/>
    <w:rsid w:val="00D879E3"/>
    <w:rsid w:val="00D914B5"/>
    <w:rsid w:val="00D91B2C"/>
    <w:rsid w:val="00D91F9F"/>
    <w:rsid w:val="00D9216F"/>
    <w:rsid w:val="00D9270E"/>
    <w:rsid w:val="00D92C22"/>
    <w:rsid w:val="00D93A9A"/>
    <w:rsid w:val="00D94AA4"/>
    <w:rsid w:val="00D957CF"/>
    <w:rsid w:val="00D965A2"/>
    <w:rsid w:val="00D969BA"/>
    <w:rsid w:val="00D97981"/>
    <w:rsid w:val="00D97CE5"/>
    <w:rsid w:val="00DA054E"/>
    <w:rsid w:val="00DA0F29"/>
    <w:rsid w:val="00DA1716"/>
    <w:rsid w:val="00DA1816"/>
    <w:rsid w:val="00DA2BC3"/>
    <w:rsid w:val="00DA3D06"/>
    <w:rsid w:val="00DA46E4"/>
    <w:rsid w:val="00DA4978"/>
    <w:rsid w:val="00DA4EA5"/>
    <w:rsid w:val="00DA4ECD"/>
    <w:rsid w:val="00DA608C"/>
    <w:rsid w:val="00DA63FB"/>
    <w:rsid w:val="00DA6408"/>
    <w:rsid w:val="00DA77E2"/>
    <w:rsid w:val="00DA7ADB"/>
    <w:rsid w:val="00DB174D"/>
    <w:rsid w:val="00DB17CA"/>
    <w:rsid w:val="00DB1A49"/>
    <w:rsid w:val="00DB1D28"/>
    <w:rsid w:val="00DB247D"/>
    <w:rsid w:val="00DB2894"/>
    <w:rsid w:val="00DB2D7F"/>
    <w:rsid w:val="00DB2E4E"/>
    <w:rsid w:val="00DB354C"/>
    <w:rsid w:val="00DB3D39"/>
    <w:rsid w:val="00DB476B"/>
    <w:rsid w:val="00DB4B8B"/>
    <w:rsid w:val="00DB79CC"/>
    <w:rsid w:val="00DB7A43"/>
    <w:rsid w:val="00DB7B39"/>
    <w:rsid w:val="00DC0548"/>
    <w:rsid w:val="00DC1D1F"/>
    <w:rsid w:val="00DC2246"/>
    <w:rsid w:val="00DC2A51"/>
    <w:rsid w:val="00DC3F18"/>
    <w:rsid w:val="00DC4374"/>
    <w:rsid w:val="00DC6752"/>
    <w:rsid w:val="00DD0089"/>
    <w:rsid w:val="00DD02D4"/>
    <w:rsid w:val="00DD0A1C"/>
    <w:rsid w:val="00DD1B00"/>
    <w:rsid w:val="00DD1D8F"/>
    <w:rsid w:val="00DD3311"/>
    <w:rsid w:val="00DD351F"/>
    <w:rsid w:val="00DD3933"/>
    <w:rsid w:val="00DD3DC7"/>
    <w:rsid w:val="00DD4005"/>
    <w:rsid w:val="00DD5138"/>
    <w:rsid w:val="00DD5404"/>
    <w:rsid w:val="00DD59F6"/>
    <w:rsid w:val="00DD613D"/>
    <w:rsid w:val="00DD72A1"/>
    <w:rsid w:val="00DD776D"/>
    <w:rsid w:val="00DE0108"/>
    <w:rsid w:val="00DE02A1"/>
    <w:rsid w:val="00DE0913"/>
    <w:rsid w:val="00DE0C32"/>
    <w:rsid w:val="00DE11E0"/>
    <w:rsid w:val="00DE17A7"/>
    <w:rsid w:val="00DE1872"/>
    <w:rsid w:val="00DE1CCF"/>
    <w:rsid w:val="00DE1DDD"/>
    <w:rsid w:val="00DE24FF"/>
    <w:rsid w:val="00DE26D8"/>
    <w:rsid w:val="00DE2784"/>
    <w:rsid w:val="00DE3BDD"/>
    <w:rsid w:val="00DE3D7C"/>
    <w:rsid w:val="00DE445B"/>
    <w:rsid w:val="00DE50E9"/>
    <w:rsid w:val="00DE5431"/>
    <w:rsid w:val="00DE61EC"/>
    <w:rsid w:val="00DE6D7E"/>
    <w:rsid w:val="00DE719C"/>
    <w:rsid w:val="00DE7807"/>
    <w:rsid w:val="00DF056B"/>
    <w:rsid w:val="00DF0A8B"/>
    <w:rsid w:val="00DF0E8B"/>
    <w:rsid w:val="00DF0F46"/>
    <w:rsid w:val="00DF136F"/>
    <w:rsid w:val="00DF1EFB"/>
    <w:rsid w:val="00DF218C"/>
    <w:rsid w:val="00DF27B1"/>
    <w:rsid w:val="00DF3A19"/>
    <w:rsid w:val="00DF48F1"/>
    <w:rsid w:val="00DF49FF"/>
    <w:rsid w:val="00DF4AF4"/>
    <w:rsid w:val="00DF4D25"/>
    <w:rsid w:val="00DF55D2"/>
    <w:rsid w:val="00DF6228"/>
    <w:rsid w:val="00DF6679"/>
    <w:rsid w:val="00DF66CC"/>
    <w:rsid w:val="00DF6E6A"/>
    <w:rsid w:val="00DF754B"/>
    <w:rsid w:val="00DF7A1D"/>
    <w:rsid w:val="00E005FF"/>
    <w:rsid w:val="00E0084D"/>
    <w:rsid w:val="00E00A2F"/>
    <w:rsid w:val="00E01391"/>
    <w:rsid w:val="00E01655"/>
    <w:rsid w:val="00E01748"/>
    <w:rsid w:val="00E018EA"/>
    <w:rsid w:val="00E0310D"/>
    <w:rsid w:val="00E03734"/>
    <w:rsid w:val="00E038C0"/>
    <w:rsid w:val="00E04B48"/>
    <w:rsid w:val="00E04C36"/>
    <w:rsid w:val="00E05C07"/>
    <w:rsid w:val="00E05F6E"/>
    <w:rsid w:val="00E05FBD"/>
    <w:rsid w:val="00E0605D"/>
    <w:rsid w:val="00E06897"/>
    <w:rsid w:val="00E06CC4"/>
    <w:rsid w:val="00E07A46"/>
    <w:rsid w:val="00E07D29"/>
    <w:rsid w:val="00E10BED"/>
    <w:rsid w:val="00E10EDE"/>
    <w:rsid w:val="00E11C99"/>
    <w:rsid w:val="00E127E9"/>
    <w:rsid w:val="00E148F2"/>
    <w:rsid w:val="00E154FF"/>
    <w:rsid w:val="00E161AF"/>
    <w:rsid w:val="00E16CDA"/>
    <w:rsid w:val="00E17833"/>
    <w:rsid w:val="00E2067F"/>
    <w:rsid w:val="00E2071E"/>
    <w:rsid w:val="00E207B2"/>
    <w:rsid w:val="00E214D5"/>
    <w:rsid w:val="00E217AB"/>
    <w:rsid w:val="00E21F67"/>
    <w:rsid w:val="00E2301C"/>
    <w:rsid w:val="00E23326"/>
    <w:rsid w:val="00E23A68"/>
    <w:rsid w:val="00E23AEC"/>
    <w:rsid w:val="00E23C4E"/>
    <w:rsid w:val="00E242F8"/>
    <w:rsid w:val="00E24E1F"/>
    <w:rsid w:val="00E2510E"/>
    <w:rsid w:val="00E25300"/>
    <w:rsid w:val="00E26086"/>
    <w:rsid w:val="00E26C66"/>
    <w:rsid w:val="00E2709F"/>
    <w:rsid w:val="00E27285"/>
    <w:rsid w:val="00E2755C"/>
    <w:rsid w:val="00E277A8"/>
    <w:rsid w:val="00E27939"/>
    <w:rsid w:val="00E27A6A"/>
    <w:rsid w:val="00E27EE2"/>
    <w:rsid w:val="00E30B6F"/>
    <w:rsid w:val="00E30EB3"/>
    <w:rsid w:val="00E31624"/>
    <w:rsid w:val="00E3180F"/>
    <w:rsid w:val="00E32003"/>
    <w:rsid w:val="00E320B9"/>
    <w:rsid w:val="00E32CA6"/>
    <w:rsid w:val="00E332AE"/>
    <w:rsid w:val="00E33379"/>
    <w:rsid w:val="00E3343C"/>
    <w:rsid w:val="00E34518"/>
    <w:rsid w:val="00E34933"/>
    <w:rsid w:val="00E34A3B"/>
    <w:rsid w:val="00E34CF3"/>
    <w:rsid w:val="00E35192"/>
    <w:rsid w:val="00E355F4"/>
    <w:rsid w:val="00E357F4"/>
    <w:rsid w:val="00E35BDF"/>
    <w:rsid w:val="00E36631"/>
    <w:rsid w:val="00E36AB1"/>
    <w:rsid w:val="00E36AC5"/>
    <w:rsid w:val="00E37178"/>
    <w:rsid w:val="00E3753C"/>
    <w:rsid w:val="00E37F48"/>
    <w:rsid w:val="00E40BBE"/>
    <w:rsid w:val="00E40F43"/>
    <w:rsid w:val="00E41D4C"/>
    <w:rsid w:val="00E41EDA"/>
    <w:rsid w:val="00E42D96"/>
    <w:rsid w:val="00E43283"/>
    <w:rsid w:val="00E436C7"/>
    <w:rsid w:val="00E44257"/>
    <w:rsid w:val="00E445C8"/>
    <w:rsid w:val="00E44881"/>
    <w:rsid w:val="00E45985"/>
    <w:rsid w:val="00E4606B"/>
    <w:rsid w:val="00E4621B"/>
    <w:rsid w:val="00E46E92"/>
    <w:rsid w:val="00E47407"/>
    <w:rsid w:val="00E50D3D"/>
    <w:rsid w:val="00E51E60"/>
    <w:rsid w:val="00E539DF"/>
    <w:rsid w:val="00E53AE1"/>
    <w:rsid w:val="00E54372"/>
    <w:rsid w:val="00E544FC"/>
    <w:rsid w:val="00E54841"/>
    <w:rsid w:val="00E55780"/>
    <w:rsid w:val="00E5669D"/>
    <w:rsid w:val="00E57029"/>
    <w:rsid w:val="00E57187"/>
    <w:rsid w:val="00E604A4"/>
    <w:rsid w:val="00E606C2"/>
    <w:rsid w:val="00E60FE7"/>
    <w:rsid w:val="00E61189"/>
    <w:rsid w:val="00E6208D"/>
    <w:rsid w:val="00E6230B"/>
    <w:rsid w:val="00E624BA"/>
    <w:rsid w:val="00E6257C"/>
    <w:rsid w:val="00E62D3F"/>
    <w:rsid w:val="00E63AE9"/>
    <w:rsid w:val="00E63B3A"/>
    <w:rsid w:val="00E63DD6"/>
    <w:rsid w:val="00E63F33"/>
    <w:rsid w:val="00E643BB"/>
    <w:rsid w:val="00E644B6"/>
    <w:rsid w:val="00E64A7D"/>
    <w:rsid w:val="00E65105"/>
    <w:rsid w:val="00E6558B"/>
    <w:rsid w:val="00E6638E"/>
    <w:rsid w:val="00E664CB"/>
    <w:rsid w:val="00E66C79"/>
    <w:rsid w:val="00E67537"/>
    <w:rsid w:val="00E6760A"/>
    <w:rsid w:val="00E676A1"/>
    <w:rsid w:val="00E67914"/>
    <w:rsid w:val="00E67A54"/>
    <w:rsid w:val="00E67E74"/>
    <w:rsid w:val="00E70422"/>
    <w:rsid w:val="00E70CCD"/>
    <w:rsid w:val="00E71EB3"/>
    <w:rsid w:val="00E72805"/>
    <w:rsid w:val="00E729D7"/>
    <w:rsid w:val="00E73025"/>
    <w:rsid w:val="00E7404E"/>
    <w:rsid w:val="00E75202"/>
    <w:rsid w:val="00E75324"/>
    <w:rsid w:val="00E765C5"/>
    <w:rsid w:val="00E77753"/>
    <w:rsid w:val="00E77C62"/>
    <w:rsid w:val="00E801EA"/>
    <w:rsid w:val="00E80F06"/>
    <w:rsid w:val="00E8100F"/>
    <w:rsid w:val="00E813A9"/>
    <w:rsid w:val="00E8155F"/>
    <w:rsid w:val="00E816BE"/>
    <w:rsid w:val="00E819B8"/>
    <w:rsid w:val="00E81B92"/>
    <w:rsid w:val="00E81CC1"/>
    <w:rsid w:val="00E823F7"/>
    <w:rsid w:val="00E82FFB"/>
    <w:rsid w:val="00E84483"/>
    <w:rsid w:val="00E84A8A"/>
    <w:rsid w:val="00E8531F"/>
    <w:rsid w:val="00E86068"/>
    <w:rsid w:val="00E8658D"/>
    <w:rsid w:val="00E86900"/>
    <w:rsid w:val="00E86F42"/>
    <w:rsid w:val="00E877F0"/>
    <w:rsid w:val="00E87CB6"/>
    <w:rsid w:val="00E87FD3"/>
    <w:rsid w:val="00E90062"/>
    <w:rsid w:val="00E904AC"/>
    <w:rsid w:val="00E91382"/>
    <w:rsid w:val="00E9216B"/>
    <w:rsid w:val="00E92D6D"/>
    <w:rsid w:val="00E92F48"/>
    <w:rsid w:val="00E93421"/>
    <w:rsid w:val="00E9397C"/>
    <w:rsid w:val="00E93CD9"/>
    <w:rsid w:val="00E94381"/>
    <w:rsid w:val="00E94CF0"/>
    <w:rsid w:val="00E94F34"/>
    <w:rsid w:val="00E955EB"/>
    <w:rsid w:val="00E95A18"/>
    <w:rsid w:val="00E96256"/>
    <w:rsid w:val="00E962C1"/>
    <w:rsid w:val="00E96334"/>
    <w:rsid w:val="00E968A7"/>
    <w:rsid w:val="00E971CA"/>
    <w:rsid w:val="00EA0215"/>
    <w:rsid w:val="00EA03F5"/>
    <w:rsid w:val="00EA097B"/>
    <w:rsid w:val="00EA0BB5"/>
    <w:rsid w:val="00EA0D46"/>
    <w:rsid w:val="00EA0E0F"/>
    <w:rsid w:val="00EA0F6B"/>
    <w:rsid w:val="00EA1B70"/>
    <w:rsid w:val="00EA268A"/>
    <w:rsid w:val="00EA2899"/>
    <w:rsid w:val="00EA2BBE"/>
    <w:rsid w:val="00EA2E84"/>
    <w:rsid w:val="00EA33E2"/>
    <w:rsid w:val="00EA3BC7"/>
    <w:rsid w:val="00EA3D1D"/>
    <w:rsid w:val="00EA3D98"/>
    <w:rsid w:val="00EA43DF"/>
    <w:rsid w:val="00EA5473"/>
    <w:rsid w:val="00EA563C"/>
    <w:rsid w:val="00EA5A5A"/>
    <w:rsid w:val="00EA5D19"/>
    <w:rsid w:val="00EA62B1"/>
    <w:rsid w:val="00EA6F29"/>
    <w:rsid w:val="00EA7328"/>
    <w:rsid w:val="00EA740C"/>
    <w:rsid w:val="00EA762B"/>
    <w:rsid w:val="00EA7C32"/>
    <w:rsid w:val="00EB066A"/>
    <w:rsid w:val="00EB0D11"/>
    <w:rsid w:val="00EB21CC"/>
    <w:rsid w:val="00EB25CF"/>
    <w:rsid w:val="00EB29D3"/>
    <w:rsid w:val="00EB2FDA"/>
    <w:rsid w:val="00EB47C3"/>
    <w:rsid w:val="00EB4EA4"/>
    <w:rsid w:val="00EB60F2"/>
    <w:rsid w:val="00EB6712"/>
    <w:rsid w:val="00EB6A0C"/>
    <w:rsid w:val="00EB79EB"/>
    <w:rsid w:val="00EC02C3"/>
    <w:rsid w:val="00EC08B4"/>
    <w:rsid w:val="00EC320F"/>
    <w:rsid w:val="00EC43DF"/>
    <w:rsid w:val="00EC4758"/>
    <w:rsid w:val="00EC4956"/>
    <w:rsid w:val="00EC4D44"/>
    <w:rsid w:val="00EC55AA"/>
    <w:rsid w:val="00EC583A"/>
    <w:rsid w:val="00EC6365"/>
    <w:rsid w:val="00EC6BC6"/>
    <w:rsid w:val="00EC6C0D"/>
    <w:rsid w:val="00EC6CC5"/>
    <w:rsid w:val="00EC7459"/>
    <w:rsid w:val="00EC783E"/>
    <w:rsid w:val="00EC7B5F"/>
    <w:rsid w:val="00ED0054"/>
    <w:rsid w:val="00ED091A"/>
    <w:rsid w:val="00ED0C12"/>
    <w:rsid w:val="00ED0D2C"/>
    <w:rsid w:val="00ED0DBE"/>
    <w:rsid w:val="00ED1124"/>
    <w:rsid w:val="00ED18F9"/>
    <w:rsid w:val="00ED1BDD"/>
    <w:rsid w:val="00ED22DF"/>
    <w:rsid w:val="00ED398E"/>
    <w:rsid w:val="00ED4083"/>
    <w:rsid w:val="00ED4AE6"/>
    <w:rsid w:val="00ED6705"/>
    <w:rsid w:val="00ED7222"/>
    <w:rsid w:val="00EE012E"/>
    <w:rsid w:val="00EE0995"/>
    <w:rsid w:val="00EE205F"/>
    <w:rsid w:val="00EE2BFA"/>
    <w:rsid w:val="00EE2E82"/>
    <w:rsid w:val="00EE3226"/>
    <w:rsid w:val="00EE3231"/>
    <w:rsid w:val="00EE3533"/>
    <w:rsid w:val="00EE377A"/>
    <w:rsid w:val="00EE3F9B"/>
    <w:rsid w:val="00EE3FEB"/>
    <w:rsid w:val="00EE42F2"/>
    <w:rsid w:val="00EE4680"/>
    <w:rsid w:val="00EE48C2"/>
    <w:rsid w:val="00EE52C5"/>
    <w:rsid w:val="00EE547C"/>
    <w:rsid w:val="00EE550B"/>
    <w:rsid w:val="00EE6528"/>
    <w:rsid w:val="00EE6599"/>
    <w:rsid w:val="00EE6871"/>
    <w:rsid w:val="00EE7846"/>
    <w:rsid w:val="00EF0272"/>
    <w:rsid w:val="00EF029C"/>
    <w:rsid w:val="00EF0584"/>
    <w:rsid w:val="00EF079A"/>
    <w:rsid w:val="00EF150A"/>
    <w:rsid w:val="00EF1EE5"/>
    <w:rsid w:val="00EF30D2"/>
    <w:rsid w:val="00EF4284"/>
    <w:rsid w:val="00EF46B8"/>
    <w:rsid w:val="00EF68CB"/>
    <w:rsid w:val="00EF6DBD"/>
    <w:rsid w:val="00EF7070"/>
    <w:rsid w:val="00EF71DE"/>
    <w:rsid w:val="00EF726C"/>
    <w:rsid w:val="00EF73CC"/>
    <w:rsid w:val="00EF7D43"/>
    <w:rsid w:val="00F00534"/>
    <w:rsid w:val="00F00792"/>
    <w:rsid w:val="00F00F9C"/>
    <w:rsid w:val="00F00FCE"/>
    <w:rsid w:val="00F0161F"/>
    <w:rsid w:val="00F0220F"/>
    <w:rsid w:val="00F0299D"/>
    <w:rsid w:val="00F038A0"/>
    <w:rsid w:val="00F03FB6"/>
    <w:rsid w:val="00F041C5"/>
    <w:rsid w:val="00F04694"/>
    <w:rsid w:val="00F04D5A"/>
    <w:rsid w:val="00F04E88"/>
    <w:rsid w:val="00F055F0"/>
    <w:rsid w:val="00F0576E"/>
    <w:rsid w:val="00F06F9E"/>
    <w:rsid w:val="00F075D5"/>
    <w:rsid w:val="00F079D1"/>
    <w:rsid w:val="00F10087"/>
    <w:rsid w:val="00F10182"/>
    <w:rsid w:val="00F101F6"/>
    <w:rsid w:val="00F101F8"/>
    <w:rsid w:val="00F11124"/>
    <w:rsid w:val="00F1138A"/>
    <w:rsid w:val="00F12690"/>
    <w:rsid w:val="00F12795"/>
    <w:rsid w:val="00F12E59"/>
    <w:rsid w:val="00F134F5"/>
    <w:rsid w:val="00F1371F"/>
    <w:rsid w:val="00F14ABE"/>
    <w:rsid w:val="00F1663E"/>
    <w:rsid w:val="00F1699D"/>
    <w:rsid w:val="00F16E09"/>
    <w:rsid w:val="00F17C54"/>
    <w:rsid w:val="00F204FC"/>
    <w:rsid w:val="00F205F5"/>
    <w:rsid w:val="00F20ED9"/>
    <w:rsid w:val="00F21AC7"/>
    <w:rsid w:val="00F21CB4"/>
    <w:rsid w:val="00F22656"/>
    <w:rsid w:val="00F2289B"/>
    <w:rsid w:val="00F22AE1"/>
    <w:rsid w:val="00F2318F"/>
    <w:rsid w:val="00F232A0"/>
    <w:rsid w:val="00F24627"/>
    <w:rsid w:val="00F24905"/>
    <w:rsid w:val="00F24C10"/>
    <w:rsid w:val="00F25378"/>
    <w:rsid w:val="00F256B9"/>
    <w:rsid w:val="00F26067"/>
    <w:rsid w:val="00F260C1"/>
    <w:rsid w:val="00F2611F"/>
    <w:rsid w:val="00F26566"/>
    <w:rsid w:val="00F26582"/>
    <w:rsid w:val="00F26DE3"/>
    <w:rsid w:val="00F2718F"/>
    <w:rsid w:val="00F27524"/>
    <w:rsid w:val="00F27F4D"/>
    <w:rsid w:val="00F302AD"/>
    <w:rsid w:val="00F305B1"/>
    <w:rsid w:val="00F30A48"/>
    <w:rsid w:val="00F318EC"/>
    <w:rsid w:val="00F31D7F"/>
    <w:rsid w:val="00F322C4"/>
    <w:rsid w:val="00F32B73"/>
    <w:rsid w:val="00F33936"/>
    <w:rsid w:val="00F339D2"/>
    <w:rsid w:val="00F33FD5"/>
    <w:rsid w:val="00F3519D"/>
    <w:rsid w:val="00F35ACB"/>
    <w:rsid w:val="00F35D62"/>
    <w:rsid w:val="00F35E89"/>
    <w:rsid w:val="00F35F18"/>
    <w:rsid w:val="00F360AB"/>
    <w:rsid w:val="00F36541"/>
    <w:rsid w:val="00F36987"/>
    <w:rsid w:val="00F36BC7"/>
    <w:rsid w:val="00F3742A"/>
    <w:rsid w:val="00F37536"/>
    <w:rsid w:val="00F40614"/>
    <w:rsid w:val="00F40798"/>
    <w:rsid w:val="00F4127C"/>
    <w:rsid w:val="00F412C4"/>
    <w:rsid w:val="00F41C3A"/>
    <w:rsid w:val="00F42FCC"/>
    <w:rsid w:val="00F43BA5"/>
    <w:rsid w:val="00F43F2A"/>
    <w:rsid w:val="00F441EB"/>
    <w:rsid w:val="00F44B0C"/>
    <w:rsid w:val="00F457DC"/>
    <w:rsid w:val="00F47AB6"/>
    <w:rsid w:val="00F47DA7"/>
    <w:rsid w:val="00F50103"/>
    <w:rsid w:val="00F50536"/>
    <w:rsid w:val="00F5108C"/>
    <w:rsid w:val="00F51C8E"/>
    <w:rsid w:val="00F51F65"/>
    <w:rsid w:val="00F51F96"/>
    <w:rsid w:val="00F5298F"/>
    <w:rsid w:val="00F52BD0"/>
    <w:rsid w:val="00F533BD"/>
    <w:rsid w:val="00F53B64"/>
    <w:rsid w:val="00F53BB9"/>
    <w:rsid w:val="00F53FCB"/>
    <w:rsid w:val="00F55429"/>
    <w:rsid w:val="00F55539"/>
    <w:rsid w:val="00F5554E"/>
    <w:rsid w:val="00F55735"/>
    <w:rsid w:val="00F55E09"/>
    <w:rsid w:val="00F56FC5"/>
    <w:rsid w:val="00F572B1"/>
    <w:rsid w:val="00F57C68"/>
    <w:rsid w:val="00F60DC5"/>
    <w:rsid w:val="00F610A6"/>
    <w:rsid w:val="00F610F7"/>
    <w:rsid w:val="00F61188"/>
    <w:rsid w:val="00F61D7A"/>
    <w:rsid w:val="00F6268F"/>
    <w:rsid w:val="00F6284C"/>
    <w:rsid w:val="00F62A79"/>
    <w:rsid w:val="00F62F2D"/>
    <w:rsid w:val="00F63002"/>
    <w:rsid w:val="00F63574"/>
    <w:rsid w:val="00F63D15"/>
    <w:rsid w:val="00F642CE"/>
    <w:rsid w:val="00F64679"/>
    <w:rsid w:val="00F66569"/>
    <w:rsid w:val="00F66908"/>
    <w:rsid w:val="00F67399"/>
    <w:rsid w:val="00F701B3"/>
    <w:rsid w:val="00F70366"/>
    <w:rsid w:val="00F70590"/>
    <w:rsid w:val="00F70607"/>
    <w:rsid w:val="00F708A5"/>
    <w:rsid w:val="00F70D80"/>
    <w:rsid w:val="00F718D1"/>
    <w:rsid w:val="00F71E38"/>
    <w:rsid w:val="00F71E9B"/>
    <w:rsid w:val="00F72436"/>
    <w:rsid w:val="00F733B5"/>
    <w:rsid w:val="00F7380C"/>
    <w:rsid w:val="00F73905"/>
    <w:rsid w:val="00F740A9"/>
    <w:rsid w:val="00F74137"/>
    <w:rsid w:val="00F74BD5"/>
    <w:rsid w:val="00F7571E"/>
    <w:rsid w:val="00F7710D"/>
    <w:rsid w:val="00F777B6"/>
    <w:rsid w:val="00F77BEB"/>
    <w:rsid w:val="00F80851"/>
    <w:rsid w:val="00F80E27"/>
    <w:rsid w:val="00F81284"/>
    <w:rsid w:val="00F814C3"/>
    <w:rsid w:val="00F81A24"/>
    <w:rsid w:val="00F81D1B"/>
    <w:rsid w:val="00F82656"/>
    <w:rsid w:val="00F82C0D"/>
    <w:rsid w:val="00F82F18"/>
    <w:rsid w:val="00F836DB"/>
    <w:rsid w:val="00F83784"/>
    <w:rsid w:val="00F844E9"/>
    <w:rsid w:val="00F845E2"/>
    <w:rsid w:val="00F84659"/>
    <w:rsid w:val="00F849A0"/>
    <w:rsid w:val="00F84AFE"/>
    <w:rsid w:val="00F84C19"/>
    <w:rsid w:val="00F84F26"/>
    <w:rsid w:val="00F84F90"/>
    <w:rsid w:val="00F8513A"/>
    <w:rsid w:val="00F8522B"/>
    <w:rsid w:val="00F854DF"/>
    <w:rsid w:val="00F856FD"/>
    <w:rsid w:val="00F86376"/>
    <w:rsid w:val="00F86817"/>
    <w:rsid w:val="00F87378"/>
    <w:rsid w:val="00F87594"/>
    <w:rsid w:val="00F90215"/>
    <w:rsid w:val="00F9098D"/>
    <w:rsid w:val="00F909F8"/>
    <w:rsid w:val="00F90AA5"/>
    <w:rsid w:val="00F90B88"/>
    <w:rsid w:val="00F90D8B"/>
    <w:rsid w:val="00F90FB6"/>
    <w:rsid w:val="00F91593"/>
    <w:rsid w:val="00F91E98"/>
    <w:rsid w:val="00F92045"/>
    <w:rsid w:val="00F93511"/>
    <w:rsid w:val="00F939E0"/>
    <w:rsid w:val="00F9535E"/>
    <w:rsid w:val="00F95E3A"/>
    <w:rsid w:val="00F961EF"/>
    <w:rsid w:val="00F96654"/>
    <w:rsid w:val="00F9667E"/>
    <w:rsid w:val="00F96AD6"/>
    <w:rsid w:val="00F96D65"/>
    <w:rsid w:val="00F97082"/>
    <w:rsid w:val="00F97791"/>
    <w:rsid w:val="00F97A60"/>
    <w:rsid w:val="00FA05D6"/>
    <w:rsid w:val="00FA0D4B"/>
    <w:rsid w:val="00FA151A"/>
    <w:rsid w:val="00FA1E3E"/>
    <w:rsid w:val="00FA2931"/>
    <w:rsid w:val="00FA374D"/>
    <w:rsid w:val="00FA3B26"/>
    <w:rsid w:val="00FA3E6D"/>
    <w:rsid w:val="00FA4CB6"/>
    <w:rsid w:val="00FA4CEE"/>
    <w:rsid w:val="00FA5493"/>
    <w:rsid w:val="00FA5559"/>
    <w:rsid w:val="00FA5BFC"/>
    <w:rsid w:val="00FA63AB"/>
    <w:rsid w:val="00FA6DFD"/>
    <w:rsid w:val="00FA735C"/>
    <w:rsid w:val="00FA7D16"/>
    <w:rsid w:val="00FB0445"/>
    <w:rsid w:val="00FB0745"/>
    <w:rsid w:val="00FB07E8"/>
    <w:rsid w:val="00FB1456"/>
    <w:rsid w:val="00FB1B2D"/>
    <w:rsid w:val="00FB1E68"/>
    <w:rsid w:val="00FB2151"/>
    <w:rsid w:val="00FB22F8"/>
    <w:rsid w:val="00FB2B1B"/>
    <w:rsid w:val="00FB2B35"/>
    <w:rsid w:val="00FB30C4"/>
    <w:rsid w:val="00FB3375"/>
    <w:rsid w:val="00FB38B3"/>
    <w:rsid w:val="00FB3A3D"/>
    <w:rsid w:val="00FB3D8D"/>
    <w:rsid w:val="00FB3DF1"/>
    <w:rsid w:val="00FB4804"/>
    <w:rsid w:val="00FB4BB8"/>
    <w:rsid w:val="00FB55CD"/>
    <w:rsid w:val="00FB5AB0"/>
    <w:rsid w:val="00FB5CDA"/>
    <w:rsid w:val="00FB6244"/>
    <w:rsid w:val="00FB658E"/>
    <w:rsid w:val="00FB6E78"/>
    <w:rsid w:val="00FB6E8E"/>
    <w:rsid w:val="00FB6F1C"/>
    <w:rsid w:val="00FB7064"/>
    <w:rsid w:val="00FB70D0"/>
    <w:rsid w:val="00FC00C3"/>
    <w:rsid w:val="00FC0524"/>
    <w:rsid w:val="00FC073F"/>
    <w:rsid w:val="00FC0D96"/>
    <w:rsid w:val="00FC1532"/>
    <w:rsid w:val="00FC19F0"/>
    <w:rsid w:val="00FC1B68"/>
    <w:rsid w:val="00FC1D9C"/>
    <w:rsid w:val="00FC2610"/>
    <w:rsid w:val="00FC2B35"/>
    <w:rsid w:val="00FC2C53"/>
    <w:rsid w:val="00FC2D58"/>
    <w:rsid w:val="00FC34A4"/>
    <w:rsid w:val="00FC3874"/>
    <w:rsid w:val="00FC4DD2"/>
    <w:rsid w:val="00FC4EC9"/>
    <w:rsid w:val="00FC5018"/>
    <w:rsid w:val="00FC55E0"/>
    <w:rsid w:val="00FC5EB5"/>
    <w:rsid w:val="00FC6690"/>
    <w:rsid w:val="00FC67A8"/>
    <w:rsid w:val="00FC6A6C"/>
    <w:rsid w:val="00FC7E2E"/>
    <w:rsid w:val="00FD037E"/>
    <w:rsid w:val="00FD0C21"/>
    <w:rsid w:val="00FD17D0"/>
    <w:rsid w:val="00FD21FE"/>
    <w:rsid w:val="00FD32A6"/>
    <w:rsid w:val="00FD4313"/>
    <w:rsid w:val="00FD4D20"/>
    <w:rsid w:val="00FD5688"/>
    <w:rsid w:val="00FD5860"/>
    <w:rsid w:val="00FD5B7C"/>
    <w:rsid w:val="00FD5E60"/>
    <w:rsid w:val="00FD71CE"/>
    <w:rsid w:val="00FE02C6"/>
    <w:rsid w:val="00FE0BD5"/>
    <w:rsid w:val="00FE13FF"/>
    <w:rsid w:val="00FE1BEE"/>
    <w:rsid w:val="00FE1C40"/>
    <w:rsid w:val="00FE1EF1"/>
    <w:rsid w:val="00FE238D"/>
    <w:rsid w:val="00FE28F9"/>
    <w:rsid w:val="00FE29AD"/>
    <w:rsid w:val="00FE2B7E"/>
    <w:rsid w:val="00FE360E"/>
    <w:rsid w:val="00FE3948"/>
    <w:rsid w:val="00FE3B02"/>
    <w:rsid w:val="00FE3BB4"/>
    <w:rsid w:val="00FE474F"/>
    <w:rsid w:val="00FE6859"/>
    <w:rsid w:val="00FE715F"/>
    <w:rsid w:val="00FE7465"/>
    <w:rsid w:val="00FF09D6"/>
    <w:rsid w:val="00FF0B3A"/>
    <w:rsid w:val="00FF0BE3"/>
    <w:rsid w:val="00FF0DB9"/>
    <w:rsid w:val="00FF1068"/>
    <w:rsid w:val="00FF10CA"/>
    <w:rsid w:val="00FF16F2"/>
    <w:rsid w:val="00FF1D07"/>
    <w:rsid w:val="00FF1EB4"/>
    <w:rsid w:val="00FF206C"/>
    <w:rsid w:val="00FF21F6"/>
    <w:rsid w:val="00FF2329"/>
    <w:rsid w:val="00FF2A39"/>
    <w:rsid w:val="00FF2B8B"/>
    <w:rsid w:val="00FF3F45"/>
    <w:rsid w:val="00FF4EB7"/>
    <w:rsid w:val="00FF5AEE"/>
    <w:rsid w:val="00FF5E84"/>
    <w:rsid w:val="00FF611A"/>
    <w:rsid w:val="00FF6955"/>
    <w:rsid w:val="00FF6D22"/>
    <w:rsid w:val="00FF6E94"/>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8BC"/>
  </w:style>
  <w:style w:type="paragraph" w:styleId="Heading1">
    <w:name w:val="heading 1"/>
    <w:basedOn w:val="Normal"/>
    <w:next w:val="Normal"/>
    <w:link w:val="Heading1Char"/>
    <w:uiPriority w:val="9"/>
    <w:qFormat/>
    <w:rsid w:val="009222E4"/>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222E4"/>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22E4"/>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222E4"/>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222E4"/>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222E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222E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22E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22E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2E4"/>
    <w:pPr>
      <w:ind w:left="720"/>
      <w:contextualSpacing/>
    </w:pPr>
  </w:style>
  <w:style w:type="character" w:customStyle="1" w:styleId="Heading1Char">
    <w:name w:val="Heading 1 Char"/>
    <w:basedOn w:val="DefaultParagraphFont"/>
    <w:link w:val="Heading1"/>
    <w:uiPriority w:val="9"/>
    <w:rsid w:val="009222E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222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222E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222E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222E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222E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222E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222E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22E4"/>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CB3039"/>
    <w:pPr>
      <w:spacing w:before="240" w:after="120"/>
    </w:pPr>
    <w:rPr>
      <w:b/>
      <w:caps/>
      <w:sz w:val="22"/>
      <w:szCs w:val="22"/>
      <w:u w:val="single"/>
    </w:rPr>
  </w:style>
  <w:style w:type="paragraph" w:styleId="TOC2">
    <w:name w:val="toc 2"/>
    <w:basedOn w:val="Normal"/>
    <w:next w:val="Normal"/>
    <w:autoRedefine/>
    <w:uiPriority w:val="39"/>
    <w:unhideWhenUsed/>
    <w:rsid w:val="00CB3039"/>
    <w:rPr>
      <w:b/>
      <w:smallCaps/>
      <w:sz w:val="22"/>
      <w:szCs w:val="22"/>
    </w:rPr>
  </w:style>
  <w:style w:type="paragraph" w:styleId="TOC3">
    <w:name w:val="toc 3"/>
    <w:basedOn w:val="Normal"/>
    <w:next w:val="Normal"/>
    <w:autoRedefine/>
    <w:uiPriority w:val="39"/>
    <w:unhideWhenUsed/>
    <w:rsid w:val="00CB3039"/>
    <w:rPr>
      <w:smallCaps/>
      <w:sz w:val="22"/>
      <w:szCs w:val="22"/>
    </w:rPr>
  </w:style>
  <w:style w:type="paragraph" w:styleId="TOC4">
    <w:name w:val="toc 4"/>
    <w:basedOn w:val="Normal"/>
    <w:next w:val="Normal"/>
    <w:autoRedefine/>
    <w:uiPriority w:val="39"/>
    <w:unhideWhenUsed/>
    <w:rsid w:val="00CB3039"/>
    <w:rPr>
      <w:sz w:val="22"/>
      <w:szCs w:val="22"/>
    </w:rPr>
  </w:style>
  <w:style w:type="paragraph" w:styleId="TOC5">
    <w:name w:val="toc 5"/>
    <w:basedOn w:val="Normal"/>
    <w:next w:val="Normal"/>
    <w:autoRedefine/>
    <w:uiPriority w:val="39"/>
    <w:unhideWhenUsed/>
    <w:rsid w:val="00CB3039"/>
    <w:rPr>
      <w:sz w:val="22"/>
      <w:szCs w:val="22"/>
    </w:rPr>
  </w:style>
  <w:style w:type="paragraph" w:styleId="TOC6">
    <w:name w:val="toc 6"/>
    <w:basedOn w:val="Normal"/>
    <w:next w:val="Normal"/>
    <w:autoRedefine/>
    <w:uiPriority w:val="39"/>
    <w:unhideWhenUsed/>
    <w:rsid w:val="00CB3039"/>
    <w:rPr>
      <w:sz w:val="22"/>
      <w:szCs w:val="22"/>
    </w:rPr>
  </w:style>
  <w:style w:type="paragraph" w:styleId="TOC7">
    <w:name w:val="toc 7"/>
    <w:basedOn w:val="Normal"/>
    <w:next w:val="Normal"/>
    <w:autoRedefine/>
    <w:uiPriority w:val="39"/>
    <w:unhideWhenUsed/>
    <w:rsid w:val="00CB3039"/>
    <w:rPr>
      <w:sz w:val="22"/>
      <w:szCs w:val="22"/>
    </w:rPr>
  </w:style>
  <w:style w:type="paragraph" w:styleId="TOC8">
    <w:name w:val="toc 8"/>
    <w:basedOn w:val="Normal"/>
    <w:next w:val="Normal"/>
    <w:autoRedefine/>
    <w:uiPriority w:val="39"/>
    <w:unhideWhenUsed/>
    <w:rsid w:val="00CB3039"/>
    <w:rPr>
      <w:sz w:val="22"/>
      <w:szCs w:val="22"/>
    </w:rPr>
  </w:style>
  <w:style w:type="paragraph" w:styleId="TOC9">
    <w:name w:val="toc 9"/>
    <w:basedOn w:val="Normal"/>
    <w:next w:val="Normal"/>
    <w:autoRedefine/>
    <w:uiPriority w:val="39"/>
    <w:unhideWhenUsed/>
    <w:rsid w:val="00CB3039"/>
    <w:rPr>
      <w:sz w:val="22"/>
      <w:szCs w:val="22"/>
    </w:rPr>
  </w:style>
  <w:style w:type="paragraph" w:styleId="Title">
    <w:name w:val="Title"/>
    <w:basedOn w:val="Normal"/>
    <w:next w:val="Normal"/>
    <w:link w:val="TitleChar"/>
    <w:uiPriority w:val="10"/>
    <w:qFormat/>
    <w:rsid w:val="00423B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3BD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23BD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23BD4"/>
    <w:rPr>
      <w:rFonts w:asciiTheme="majorHAnsi" w:eastAsiaTheme="majorEastAsia" w:hAnsiTheme="majorHAnsi" w:cstheme="majorBidi"/>
      <w:i/>
      <w:iCs/>
      <w:color w:val="4F81BD" w:themeColor="accent1"/>
      <w:spacing w:val="15"/>
    </w:rPr>
  </w:style>
  <w:style w:type="paragraph" w:styleId="Header">
    <w:name w:val="header"/>
    <w:basedOn w:val="Normal"/>
    <w:link w:val="HeaderChar"/>
    <w:uiPriority w:val="99"/>
    <w:unhideWhenUsed/>
    <w:rsid w:val="00484BEA"/>
    <w:pPr>
      <w:tabs>
        <w:tab w:val="center" w:pos="4320"/>
        <w:tab w:val="right" w:pos="8640"/>
      </w:tabs>
    </w:pPr>
  </w:style>
  <w:style w:type="character" w:customStyle="1" w:styleId="HeaderChar">
    <w:name w:val="Header Char"/>
    <w:basedOn w:val="DefaultParagraphFont"/>
    <w:link w:val="Header"/>
    <w:uiPriority w:val="99"/>
    <w:rsid w:val="00484BEA"/>
  </w:style>
  <w:style w:type="paragraph" w:styleId="Footer">
    <w:name w:val="footer"/>
    <w:basedOn w:val="Normal"/>
    <w:link w:val="FooterChar"/>
    <w:uiPriority w:val="99"/>
    <w:unhideWhenUsed/>
    <w:rsid w:val="00484BEA"/>
    <w:pPr>
      <w:tabs>
        <w:tab w:val="center" w:pos="4320"/>
        <w:tab w:val="right" w:pos="8640"/>
      </w:tabs>
    </w:pPr>
  </w:style>
  <w:style w:type="character" w:customStyle="1" w:styleId="FooterChar">
    <w:name w:val="Footer Char"/>
    <w:basedOn w:val="DefaultParagraphFont"/>
    <w:link w:val="Footer"/>
    <w:uiPriority w:val="99"/>
    <w:rsid w:val="00484BEA"/>
  </w:style>
  <w:style w:type="character" w:styleId="PageNumber">
    <w:name w:val="page number"/>
    <w:basedOn w:val="DefaultParagraphFont"/>
    <w:uiPriority w:val="99"/>
    <w:semiHidden/>
    <w:unhideWhenUsed/>
    <w:rsid w:val="00722D95"/>
  </w:style>
  <w:style w:type="character" w:styleId="CommentReference">
    <w:name w:val="annotation reference"/>
    <w:basedOn w:val="DefaultParagraphFont"/>
    <w:uiPriority w:val="99"/>
    <w:semiHidden/>
    <w:unhideWhenUsed/>
    <w:rsid w:val="00F70590"/>
    <w:rPr>
      <w:sz w:val="16"/>
      <w:szCs w:val="16"/>
    </w:rPr>
  </w:style>
  <w:style w:type="paragraph" w:styleId="CommentText">
    <w:name w:val="annotation text"/>
    <w:basedOn w:val="Normal"/>
    <w:link w:val="CommentTextChar"/>
    <w:uiPriority w:val="99"/>
    <w:unhideWhenUsed/>
    <w:rsid w:val="00F70590"/>
    <w:rPr>
      <w:sz w:val="20"/>
      <w:szCs w:val="20"/>
    </w:rPr>
  </w:style>
  <w:style w:type="character" w:customStyle="1" w:styleId="CommentTextChar">
    <w:name w:val="Comment Text Char"/>
    <w:basedOn w:val="DefaultParagraphFont"/>
    <w:link w:val="CommentText"/>
    <w:uiPriority w:val="99"/>
    <w:rsid w:val="00F70590"/>
    <w:rPr>
      <w:sz w:val="20"/>
      <w:szCs w:val="20"/>
    </w:rPr>
  </w:style>
  <w:style w:type="paragraph" w:styleId="CommentSubject">
    <w:name w:val="annotation subject"/>
    <w:basedOn w:val="CommentText"/>
    <w:next w:val="CommentText"/>
    <w:link w:val="CommentSubjectChar"/>
    <w:uiPriority w:val="99"/>
    <w:semiHidden/>
    <w:unhideWhenUsed/>
    <w:rsid w:val="00F70590"/>
    <w:rPr>
      <w:b/>
      <w:bCs/>
    </w:rPr>
  </w:style>
  <w:style w:type="character" w:customStyle="1" w:styleId="CommentSubjectChar">
    <w:name w:val="Comment Subject Char"/>
    <w:basedOn w:val="CommentTextChar"/>
    <w:link w:val="CommentSubject"/>
    <w:uiPriority w:val="99"/>
    <w:semiHidden/>
    <w:rsid w:val="00F70590"/>
    <w:rPr>
      <w:b/>
      <w:bCs/>
      <w:sz w:val="20"/>
      <w:szCs w:val="20"/>
    </w:rPr>
  </w:style>
  <w:style w:type="paragraph" w:styleId="BalloonText">
    <w:name w:val="Balloon Text"/>
    <w:basedOn w:val="Normal"/>
    <w:link w:val="BalloonTextChar"/>
    <w:uiPriority w:val="99"/>
    <w:semiHidden/>
    <w:unhideWhenUsed/>
    <w:rsid w:val="00F70590"/>
    <w:rPr>
      <w:rFonts w:ascii="Tahoma" w:hAnsi="Tahoma" w:cs="Tahoma"/>
      <w:sz w:val="16"/>
      <w:szCs w:val="16"/>
    </w:rPr>
  </w:style>
  <w:style w:type="character" w:customStyle="1" w:styleId="BalloonTextChar">
    <w:name w:val="Balloon Text Char"/>
    <w:basedOn w:val="DefaultParagraphFont"/>
    <w:link w:val="BalloonText"/>
    <w:uiPriority w:val="99"/>
    <w:semiHidden/>
    <w:rsid w:val="00F70590"/>
    <w:rPr>
      <w:rFonts w:ascii="Tahoma" w:hAnsi="Tahoma" w:cs="Tahoma"/>
      <w:sz w:val="16"/>
      <w:szCs w:val="16"/>
    </w:rPr>
  </w:style>
  <w:style w:type="paragraph" w:styleId="Caption">
    <w:name w:val="caption"/>
    <w:basedOn w:val="Normal"/>
    <w:next w:val="Normal"/>
    <w:uiPriority w:val="35"/>
    <w:unhideWhenUsed/>
    <w:qFormat/>
    <w:rsid w:val="00AC6D5C"/>
    <w:pPr>
      <w:spacing w:after="200"/>
    </w:pPr>
    <w:rPr>
      <w:b/>
      <w:bCs/>
      <w:color w:val="4F81BD" w:themeColor="accent1"/>
      <w:sz w:val="18"/>
      <w:szCs w:val="18"/>
    </w:rPr>
  </w:style>
  <w:style w:type="character" w:styleId="Hyperlink">
    <w:name w:val="Hyperlink"/>
    <w:basedOn w:val="DefaultParagraphFont"/>
    <w:uiPriority w:val="99"/>
    <w:unhideWhenUsed/>
    <w:rsid w:val="004321D0"/>
    <w:rPr>
      <w:color w:val="0000FF" w:themeColor="hyperlink"/>
      <w:u w:val="single"/>
    </w:rPr>
  </w:style>
  <w:style w:type="paragraph" w:styleId="FootnoteText">
    <w:name w:val="footnote text"/>
    <w:basedOn w:val="Normal"/>
    <w:link w:val="FootnoteTextChar"/>
    <w:uiPriority w:val="99"/>
    <w:unhideWhenUsed/>
    <w:rsid w:val="004321D0"/>
    <w:pPr>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4321D0"/>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4321D0"/>
    <w:rPr>
      <w:vertAlign w:val="superscript"/>
    </w:rPr>
  </w:style>
  <w:style w:type="table" w:styleId="TableGrid">
    <w:name w:val="Table Grid"/>
    <w:basedOn w:val="TableNormal"/>
    <w:uiPriority w:val="59"/>
    <w:rsid w:val="007249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7C4F4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AA1ADE"/>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B8028E"/>
    <w:rPr>
      <w:sz w:val="20"/>
      <w:szCs w:val="20"/>
    </w:rPr>
  </w:style>
  <w:style w:type="character" w:customStyle="1" w:styleId="EndnoteTextChar">
    <w:name w:val="Endnote Text Char"/>
    <w:basedOn w:val="DefaultParagraphFont"/>
    <w:link w:val="EndnoteText"/>
    <w:uiPriority w:val="99"/>
    <w:semiHidden/>
    <w:rsid w:val="00B8028E"/>
    <w:rPr>
      <w:sz w:val="20"/>
      <w:szCs w:val="20"/>
    </w:rPr>
  </w:style>
  <w:style w:type="character" w:styleId="EndnoteReference">
    <w:name w:val="endnote reference"/>
    <w:basedOn w:val="DefaultParagraphFont"/>
    <w:uiPriority w:val="99"/>
    <w:semiHidden/>
    <w:unhideWhenUsed/>
    <w:rsid w:val="00B8028E"/>
    <w:rPr>
      <w:vertAlign w:val="superscript"/>
    </w:rPr>
  </w:style>
  <w:style w:type="paragraph" w:customStyle="1" w:styleId="AppendixHeading1">
    <w:name w:val="Appendix Heading 1"/>
    <w:basedOn w:val="ListParagraph"/>
    <w:link w:val="AppendixHeading1Char"/>
    <w:qFormat/>
    <w:rsid w:val="00483636"/>
    <w:pPr>
      <w:ind w:left="0"/>
    </w:pPr>
    <w:rPr>
      <w:b/>
      <w:color w:val="1F497D" w:themeColor="text2"/>
      <w:sz w:val="32"/>
    </w:rPr>
  </w:style>
  <w:style w:type="paragraph" w:customStyle="1" w:styleId="AppendixHeading2">
    <w:name w:val="Appendix Heading 2"/>
    <w:basedOn w:val="Normal"/>
    <w:rsid w:val="00C47251"/>
    <w:pPr>
      <w:numPr>
        <w:numId w:val="65"/>
      </w:numPr>
    </w:pPr>
  </w:style>
  <w:style w:type="character" w:customStyle="1" w:styleId="AppendixHeading1Char">
    <w:name w:val="Appendix Heading 1 Char"/>
    <w:basedOn w:val="Heading1Char"/>
    <w:link w:val="AppendixHeading1"/>
    <w:rsid w:val="00FB7064"/>
    <w:rPr>
      <w:rFonts w:asciiTheme="majorHAnsi" w:eastAsiaTheme="majorEastAsia" w:hAnsiTheme="majorHAnsi" w:cstheme="majorBidi"/>
      <w:b/>
      <w:bCs w:val="0"/>
      <w:color w:val="1F497D" w:themeColor="text2"/>
      <w:sz w:val="32"/>
      <w:szCs w:val="32"/>
    </w:rPr>
  </w:style>
  <w:style w:type="numbering" w:customStyle="1" w:styleId="Appendix">
    <w:name w:val="Appendix"/>
    <w:uiPriority w:val="99"/>
    <w:rsid w:val="00774E89"/>
    <w:pPr>
      <w:numPr>
        <w:numId w:val="6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8BC"/>
  </w:style>
  <w:style w:type="paragraph" w:styleId="Heading1">
    <w:name w:val="heading 1"/>
    <w:basedOn w:val="Normal"/>
    <w:next w:val="Normal"/>
    <w:link w:val="Heading1Char"/>
    <w:uiPriority w:val="9"/>
    <w:qFormat/>
    <w:rsid w:val="009222E4"/>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222E4"/>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22E4"/>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222E4"/>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222E4"/>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222E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222E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22E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222E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2E4"/>
    <w:pPr>
      <w:ind w:left="720"/>
      <w:contextualSpacing/>
    </w:pPr>
  </w:style>
  <w:style w:type="character" w:customStyle="1" w:styleId="Heading1Char">
    <w:name w:val="Heading 1 Char"/>
    <w:basedOn w:val="DefaultParagraphFont"/>
    <w:link w:val="Heading1"/>
    <w:uiPriority w:val="9"/>
    <w:rsid w:val="009222E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222E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222E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222E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222E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222E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222E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222E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222E4"/>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CB3039"/>
    <w:pPr>
      <w:spacing w:before="240" w:after="120"/>
    </w:pPr>
    <w:rPr>
      <w:b/>
      <w:caps/>
      <w:sz w:val="22"/>
      <w:szCs w:val="22"/>
      <w:u w:val="single"/>
    </w:rPr>
  </w:style>
  <w:style w:type="paragraph" w:styleId="TOC2">
    <w:name w:val="toc 2"/>
    <w:basedOn w:val="Normal"/>
    <w:next w:val="Normal"/>
    <w:autoRedefine/>
    <w:uiPriority w:val="39"/>
    <w:unhideWhenUsed/>
    <w:rsid w:val="00CB3039"/>
    <w:rPr>
      <w:b/>
      <w:smallCaps/>
      <w:sz w:val="22"/>
      <w:szCs w:val="22"/>
    </w:rPr>
  </w:style>
  <w:style w:type="paragraph" w:styleId="TOC3">
    <w:name w:val="toc 3"/>
    <w:basedOn w:val="Normal"/>
    <w:next w:val="Normal"/>
    <w:autoRedefine/>
    <w:uiPriority w:val="39"/>
    <w:unhideWhenUsed/>
    <w:rsid w:val="00CB3039"/>
    <w:rPr>
      <w:smallCaps/>
      <w:sz w:val="22"/>
      <w:szCs w:val="22"/>
    </w:rPr>
  </w:style>
  <w:style w:type="paragraph" w:styleId="TOC4">
    <w:name w:val="toc 4"/>
    <w:basedOn w:val="Normal"/>
    <w:next w:val="Normal"/>
    <w:autoRedefine/>
    <w:uiPriority w:val="39"/>
    <w:unhideWhenUsed/>
    <w:rsid w:val="00CB3039"/>
    <w:rPr>
      <w:sz w:val="22"/>
      <w:szCs w:val="22"/>
    </w:rPr>
  </w:style>
  <w:style w:type="paragraph" w:styleId="TOC5">
    <w:name w:val="toc 5"/>
    <w:basedOn w:val="Normal"/>
    <w:next w:val="Normal"/>
    <w:autoRedefine/>
    <w:uiPriority w:val="39"/>
    <w:unhideWhenUsed/>
    <w:rsid w:val="00CB3039"/>
    <w:rPr>
      <w:sz w:val="22"/>
      <w:szCs w:val="22"/>
    </w:rPr>
  </w:style>
  <w:style w:type="paragraph" w:styleId="TOC6">
    <w:name w:val="toc 6"/>
    <w:basedOn w:val="Normal"/>
    <w:next w:val="Normal"/>
    <w:autoRedefine/>
    <w:uiPriority w:val="39"/>
    <w:unhideWhenUsed/>
    <w:rsid w:val="00CB3039"/>
    <w:rPr>
      <w:sz w:val="22"/>
      <w:szCs w:val="22"/>
    </w:rPr>
  </w:style>
  <w:style w:type="paragraph" w:styleId="TOC7">
    <w:name w:val="toc 7"/>
    <w:basedOn w:val="Normal"/>
    <w:next w:val="Normal"/>
    <w:autoRedefine/>
    <w:uiPriority w:val="39"/>
    <w:unhideWhenUsed/>
    <w:rsid w:val="00CB3039"/>
    <w:rPr>
      <w:sz w:val="22"/>
      <w:szCs w:val="22"/>
    </w:rPr>
  </w:style>
  <w:style w:type="paragraph" w:styleId="TOC8">
    <w:name w:val="toc 8"/>
    <w:basedOn w:val="Normal"/>
    <w:next w:val="Normal"/>
    <w:autoRedefine/>
    <w:uiPriority w:val="39"/>
    <w:unhideWhenUsed/>
    <w:rsid w:val="00CB3039"/>
    <w:rPr>
      <w:sz w:val="22"/>
      <w:szCs w:val="22"/>
    </w:rPr>
  </w:style>
  <w:style w:type="paragraph" w:styleId="TOC9">
    <w:name w:val="toc 9"/>
    <w:basedOn w:val="Normal"/>
    <w:next w:val="Normal"/>
    <w:autoRedefine/>
    <w:uiPriority w:val="39"/>
    <w:unhideWhenUsed/>
    <w:rsid w:val="00CB3039"/>
    <w:rPr>
      <w:sz w:val="22"/>
      <w:szCs w:val="22"/>
    </w:rPr>
  </w:style>
  <w:style w:type="paragraph" w:styleId="Title">
    <w:name w:val="Title"/>
    <w:basedOn w:val="Normal"/>
    <w:next w:val="Normal"/>
    <w:link w:val="TitleChar"/>
    <w:uiPriority w:val="10"/>
    <w:qFormat/>
    <w:rsid w:val="00423B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3BD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23BD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23BD4"/>
    <w:rPr>
      <w:rFonts w:asciiTheme="majorHAnsi" w:eastAsiaTheme="majorEastAsia" w:hAnsiTheme="majorHAnsi" w:cstheme="majorBidi"/>
      <w:i/>
      <w:iCs/>
      <w:color w:val="4F81BD" w:themeColor="accent1"/>
      <w:spacing w:val="15"/>
    </w:rPr>
  </w:style>
  <w:style w:type="paragraph" w:styleId="Header">
    <w:name w:val="header"/>
    <w:basedOn w:val="Normal"/>
    <w:link w:val="HeaderChar"/>
    <w:uiPriority w:val="99"/>
    <w:unhideWhenUsed/>
    <w:rsid w:val="00484BEA"/>
    <w:pPr>
      <w:tabs>
        <w:tab w:val="center" w:pos="4320"/>
        <w:tab w:val="right" w:pos="8640"/>
      </w:tabs>
    </w:pPr>
  </w:style>
  <w:style w:type="character" w:customStyle="1" w:styleId="HeaderChar">
    <w:name w:val="Header Char"/>
    <w:basedOn w:val="DefaultParagraphFont"/>
    <w:link w:val="Header"/>
    <w:uiPriority w:val="99"/>
    <w:rsid w:val="00484BEA"/>
  </w:style>
  <w:style w:type="paragraph" w:styleId="Footer">
    <w:name w:val="footer"/>
    <w:basedOn w:val="Normal"/>
    <w:link w:val="FooterChar"/>
    <w:uiPriority w:val="99"/>
    <w:unhideWhenUsed/>
    <w:rsid w:val="00484BEA"/>
    <w:pPr>
      <w:tabs>
        <w:tab w:val="center" w:pos="4320"/>
        <w:tab w:val="right" w:pos="8640"/>
      </w:tabs>
    </w:pPr>
  </w:style>
  <w:style w:type="character" w:customStyle="1" w:styleId="FooterChar">
    <w:name w:val="Footer Char"/>
    <w:basedOn w:val="DefaultParagraphFont"/>
    <w:link w:val="Footer"/>
    <w:uiPriority w:val="99"/>
    <w:rsid w:val="00484BEA"/>
  </w:style>
  <w:style w:type="character" w:styleId="PageNumber">
    <w:name w:val="page number"/>
    <w:basedOn w:val="DefaultParagraphFont"/>
    <w:uiPriority w:val="99"/>
    <w:semiHidden/>
    <w:unhideWhenUsed/>
    <w:rsid w:val="00722D95"/>
  </w:style>
  <w:style w:type="character" w:styleId="CommentReference">
    <w:name w:val="annotation reference"/>
    <w:basedOn w:val="DefaultParagraphFont"/>
    <w:uiPriority w:val="99"/>
    <w:semiHidden/>
    <w:unhideWhenUsed/>
    <w:rsid w:val="00F70590"/>
    <w:rPr>
      <w:sz w:val="16"/>
      <w:szCs w:val="16"/>
    </w:rPr>
  </w:style>
  <w:style w:type="paragraph" w:styleId="CommentText">
    <w:name w:val="annotation text"/>
    <w:basedOn w:val="Normal"/>
    <w:link w:val="CommentTextChar"/>
    <w:uiPriority w:val="99"/>
    <w:unhideWhenUsed/>
    <w:rsid w:val="00F70590"/>
    <w:rPr>
      <w:sz w:val="20"/>
      <w:szCs w:val="20"/>
    </w:rPr>
  </w:style>
  <w:style w:type="character" w:customStyle="1" w:styleId="CommentTextChar">
    <w:name w:val="Comment Text Char"/>
    <w:basedOn w:val="DefaultParagraphFont"/>
    <w:link w:val="CommentText"/>
    <w:uiPriority w:val="99"/>
    <w:rsid w:val="00F70590"/>
    <w:rPr>
      <w:sz w:val="20"/>
      <w:szCs w:val="20"/>
    </w:rPr>
  </w:style>
  <w:style w:type="paragraph" w:styleId="CommentSubject">
    <w:name w:val="annotation subject"/>
    <w:basedOn w:val="CommentText"/>
    <w:next w:val="CommentText"/>
    <w:link w:val="CommentSubjectChar"/>
    <w:uiPriority w:val="99"/>
    <w:semiHidden/>
    <w:unhideWhenUsed/>
    <w:rsid w:val="00F70590"/>
    <w:rPr>
      <w:b/>
      <w:bCs/>
    </w:rPr>
  </w:style>
  <w:style w:type="character" w:customStyle="1" w:styleId="CommentSubjectChar">
    <w:name w:val="Comment Subject Char"/>
    <w:basedOn w:val="CommentTextChar"/>
    <w:link w:val="CommentSubject"/>
    <w:uiPriority w:val="99"/>
    <w:semiHidden/>
    <w:rsid w:val="00F70590"/>
    <w:rPr>
      <w:b/>
      <w:bCs/>
      <w:sz w:val="20"/>
      <w:szCs w:val="20"/>
    </w:rPr>
  </w:style>
  <w:style w:type="paragraph" w:styleId="BalloonText">
    <w:name w:val="Balloon Text"/>
    <w:basedOn w:val="Normal"/>
    <w:link w:val="BalloonTextChar"/>
    <w:uiPriority w:val="99"/>
    <w:semiHidden/>
    <w:unhideWhenUsed/>
    <w:rsid w:val="00F70590"/>
    <w:rPr>
      <w:rFonts w:ascii="Tahoma" w:hAnsi="Tahoma" w:cs="Tahoma"/>
      <w:sz w:val="16"/>
      <w:szCs w:val="16"/>
    </w:rPr>
  </w:style>
  <w:style w:type="character" w:customStyle="1" w:styleId="BalloonTextChar">
    <w:name w:val="Balloon Text Char"/>
    <w:basedOn w:val="DefaultParagraphFont"/>
    <w:link w:val="BalloonText"/>
    <w:uiPriority w:val="99"/>
    <w:semiHidden/>
    <w:rsid w:val="00F70590"/>
    <w:rPr>
      <w:rFonts w:ascii="Tahoma" w:hAnsi="Tahoma" w:cs="Tahoma"/>
      <w:sz w:val="16"/>
      <w:szCs w:val="16"/>
    </w:rPr>
  </w:style>
  <w:style w:type="paragraph" w:styleId="Caption">
    <w:name w:val="caption"/>
    <w:basedOn w:val="Normal"/>
    <w:next w:val="Normal"/>
    <w:uiPriority w:val="35"/>
    <w:unhideWhenUsed/>
    <w:qFormat/>
    <w:rsid w:val="00AC6D5C"/>
    <w:pPr>
      <w:spacing w:after="200"/>
    </w:pPr>
    <w:rPr>
      <w:b/>
      <w:bCs/>
      <w:color w:val="4F81BD" w:themeColor="accent1"/>
      <w:sz w:val="18"/>
      <w:szCs w:val="18"/>
    </w:rPr>
  </w:style>
  <w:style w:type="character" w:styleId="Hyperlink">
    <w:name w:val="Hyperlink"/>
    <w:basedOn w:val="DefaultParagraphFont"/>
    <w:uiPriority w:val="99"/>
    <w:unhideWhenUsed/>
    <w:rsid w:val="004321D0"/>
    <w:rPr>
      <w:color w:val="0000FF" w:themeColor="hyperlink"/>
      <w:u w:val="single"/>
    </w:rPr>
  </w:style>
  <w:style w:type="paragraph" w:styleId="FootnoteText">
    <w:name w:val="footnote text"/>
    <w:basedOn w:val="Normal"/>
    <w:link w:val="FootnoteTextChar"/>
    <w:uiPriority w:val="99"/>
    <w:unhideWhenUsed/>
    <w:rsid w:val="004321D0"/>
    <w:pPr>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4321D0"/>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4321D0"/>
    <w:rPr>
      <w:vertAlign w:val="superscript"/>
    </w:rPr>
  </w:style>
  <w:style w:type="table" w:styleId="TableGrid">
    <w:name w:val="Table Grid"/>
    <w:basedOn w:val="TableNormal"/>
    <w:uiPriority w:val="59"/>
    <w:rsid w:val="007249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7C4F4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AA1ADE"/>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B8028E"/>
    <w:rPr>
      <w:sz w:val="20"/>
      <w:szCs w:val="20"/>
    </w:rPr>
  </w:style>
  <w:style w:type="character" w:customStyle="1" w:styleId="EndnoteTextChar">
    <w:name w:val="Endnote Text Char"/>
    <w:basedOn w:val="DefaultParagraphFont"/>
    <w:link w:val="EndnoteText"/>
    <w:uiPriority w:val="99"/>
    <w:semiHidden/>
    <w:rsid w:val="00B8028E"/>
    <w:rPr>
      <w:sz w:val="20"/>
      <w:szCs w:val="20"/>
    </w:rPr>
  </w:style>
  <w:style w:type="character" w:styleId="EndnoteReference">
    <w:name w:val="endnote reference"/>
    <w:basedOn w:val="DefaultParagraphFont"/>
    <w:uiPriority w:val="99"/>
    <w:semiHidden/>
    <w:unhideWhenUsed/>
    <w:rsid w:val="00B8028E"/>
    <w:rPr>
      <w:vertAlign w:val="superscript"/>
    </w:rPr>
  </w:style>
  <w:style w:type="paragraph" w:customStyle="1" w:styleId="AppendixHeading1">
    <w:name w:val="Appendix Heading 1"/>
    <w:basedOn w:val="ListParagraph"/>
    <w:link w:val="AppendixHeading1Char"/>
    <w:qFormat/>
    <w:rsid w:val="00483636"/>
    <w:pPr>
      <w:ind w:left="0"/>
    </w:pPr>
    <w:rPr>
      <w:b/>
      <w:color w:val="1F497D" w:themeColor="text2"/>
      <w:sz w:val="32"/>
    </w:rPr>
  </w:style>
  <w:style w:type="paragraph" w:customStyle="1" w:styleId="AppendixHeading2">
    <w:name w:val="Appendix Heading 2"/>
    <w:basedOn w:val="Normal"/>
    <w:rsid w:val="00C47251"/>
    <w:pPr>
      <w:numPr>
        <w:numId w:val="65"/>
      </w:numPr>
    </w:pPr>
  </w:style>
  <w:style w:type="character" w:customStyle="1" w:styleId="AppendixHeading1Char">
    <w:name w:val="Appendix Heading 1 Char"/>
    <w:basedOn w:val="Heading1Char"/>
    <w:link w:val="AppendixHeading1"/>
    <w:rsid w:val="00FB7064"/>
    <w:rPr>
      <w:rFonts w:asciiTheme="majorHAnsi" w:eastAsiaTheme="majorEastAsia" w:hAnsiTheme="majorHAnsi" w:cstheme="majorBidi"/>
      <w:b/>
      <w:bCs w:val="0"/>
      <w:color w:val="1F497D" w:themeColor="text2"/>
      <w:sz w:val="32"/>
      <w:szCs w:val="32"/>
    </w:rPr>
  </w:style>
  <w:style w:type="numbering" w:customStyle="1" w:styleId="Appendix">
    <w:name w:val="Appendix"/>
    <w:uiPriority w:val="99"/>
    <w:rsid w:val="00774E89"/>
    <w:pPr>
      <w:numPr>
        <w:numId w:val="66"/>
      </w:numPr>
    </w:pPr>
  </w:style>
</w:styles>
</file>

<file path=word/webSettings.xml><?xml version="1.0" encoding="utf-8"?>
<w:webSettings xmlns:r="http://schemas.openxmlformats.org/officeDocument/2006/relationships" xmlns:w="http://schemas.openxmlformats.org/wordprocessingml/2006/main">
  <w:divs>
    <w:div w:id="55512211">
      <w:bodyDiv w:val="1"/>
      <w:marLeft w:val="0"/>
      <w:marRight w:val="0"/>
      <w:marTop w:val="0"/>
      <w:marBottom w:val="0"/>
      <w:divBdr>
        <w:top w:val="none" w:sz="0" w:space="0" w:color="auto"/>
        <w:left w:val="none" w:sz="0" w:space="0" w:color="auto"/>
        <w:bottom w:val="none" w:sz="0" w:space="0" w:color="auto"/>
        <w:right w:val="none" w:sz="0" w:space="0" w:color="auto"/>
      </w:divBdr>
    </w:div>
    <w:div w:id="72237420">
      <w:bodyDiv w:val="1"/>
      <w:marLeft w:val="0"/>
      <w:marRight w:val="0"/>
      <w:marTop w:val="0"/>
      <w:marBottom w:val="0"/>
      <w:divBdr>
        <w:top w:val="none" w:sz="0" w:space="0" w:color="auto"/>
        <w:left w:val="none" w:sz="0" w:space="0" w:color="auto"/>
        <w:bottom w:val="none" w:sz="0" w:space="0" w:color="auto"/>
        <w:right w:val="none" w:sz="0" w:space="0" w:color="auto"/>
      </w:divBdr>
    </w:div>
    <w:div w:id="197133240">
      <w:bodyDiv w:val="1"/>
      <w:marLeft w:val="0"/>
      <w:marRight w:val="0"/>
      <w:marTop w:val="0"/>
      <w:marBottom w:val="0"/>
      <w:divBdr>
        <w:top w:val="none" w:sz="0" w:space="0" w:color="auto"/>
        <w:left w:val="none" w:sz="0" w:space="0" w:color="auto"/>
        <w:bottom w:val="none" w:sz="0" w:space="0" w:color="auto"/>
        <w:right w:val="none" w:sz="0" w:space="0" w:color="auto"/>
      </w:divBdr>
    </w:div>
    <w:div w:id="209660189">
      <w:bodyDiv w:val="1"/>
      <w:marLeft w:val="0"/>
      <w:marRight w:val="0"/>
      <w:marTop w:val="0"/>
      <w:marBottom w:val="0"/>
      <w:divBdr>
        <w:top w:val="none" w:sz="0" w:space="0" w:color="auto"/>
        <w:left w:val="none" w:sz="0" w:space="0" w:color="auto"/>
        <w:bottom w:val="none" w:sz="0" w:space="0" w:color="auto"/>
        <w:right w:val="none" w:sz="0" w:space="0" w:color="auto"/>
      </w:divBdr>
    </w:div>
    <w:div w:id="244383766">
      <w:bodyDiv w:val="1"/>
      <w:marLeft w:val="0"/>
      <w:marRight w:val="0"/>
      <w:marTop w:val="0"/>
      <w:marBottom w:val="0"/>
      <w:divBdr>
        <w:top w:val="none" w:sz="0" w:space="0" w:color="auto"/>
        <w:left w:val="none" w:sz="0" w:space="0" w:color="auto"/>
        <w:bottom w:val="none" w:sz="0" w:space="0" w:color="auto"/>
        <w:right w:val="none" w:sz="0" w:space="0" w:color="auto"/>
      </w:divBdr>
    </w:div>
    <w:div w:id="420756575">
      <w:bodyDiv w:val="1"/>
      <w:marLeft w:val="0"/>
      <w:marRight w:val="0"/>
      <w:marTop w:val="0"/>
      <w:marBottom w:val="0"/>
      <w:divBdr>
        <w:top w:val="none" w:sz="0" w:space="0" w:color="auto"/>
        <w:left w:val="none" w:sz="0" w:space="0" w:color="auto"/>
        <w:bottom w:val="none" w:sz="0" w:space="0" w:color="auto"/>
        <w:right w:val="none" w:sz="0" w:space="0" w:color="auto"/>
      </w:divBdr>
    </w:div>
    <w:div w:id="470443774">
      <w:bodyDiv w:val="1"/>
      <w:marLeft w:val="0"/>
      <w:marRight w:val="0"/>
      <w:marTop w:val="0"/>
      <w:marBottom w:val="0"/>
      <w:divBdr>
        <w:top w:val="none" w:sz="0" w:space="0" w:color="auto"/>
        <w:left w:val="none" w:sz="0" w:space="0" w:color="auto"/>
        <w:bottom w:val="none" w:sz="0" w:space="0" w:color="auto"/>
        <w:right w:val="none" w:sz="0" w:space="0" w:color="auto"/>
      </w:divBdr>
    </w:div>
    <w:div w:id="498892058">
      <w:bodyDiv w:val="1"/>
      <w:marLeft w:val="0"/>
      <w:marRight w:val="0"/>
      <w:marTop w:val="0"/>
      <w:marBottom w:val="0"/>
      <w:divBdr>
        <w:top w:val="none" w:sz="0" w:space="0" w:color="auto"/>
        <w:left w:val="none" w:sz="0" w:space="0" w:color="auto"/>
        <w:bottom w:val="none" w:sz="0" w:space="0" w:color="auto"/>
        <w:right w:val="none" w:sz="0" w:space="0" w:color="auto"/>
      </w:divBdr>
    </w:div>
    <w:div w:id="1120145979">
      <w:bodyDiv w:val="1"/>
      <w:marLeft w:val="0"/>
      <w:marRight w:val="0"/>
      <w:marTop w:val="0"/>
      <w:marBottom w:val="0"/>
      <w:divBdr>
        <w:top w:val="none" w:sz="0" w:space="0" w:color="auto"/>
        <w:left w:val="none" w:sz="0" w:space="0" w:color="auto"/>
        <w:bottom w:val="none" w:sz="0" w:space="0" w:color="auto"/>
        <w:right w:val="none" w:sz="0" w:space="0" w:color="auto"/>
      </w:divBdr>
    </w:div>
    <w:div w:id="1547251780">
      <w:bodyDiv w:val="1"/>
      <w:marLeft w:val="0"/>
      <w:marRight w:val="0"/>
      <w:marTop w:val="0"/>
      <w:marBottom w:val="0"/>
      <w:divBdr>
        <w:top w:val="none" w:sz="0" w:space="0" w:color="auto"/>
        <w:left w:val="none" w:sz="0" w:space="0" w:color="auto"/>
        <w:bottom w:val="none" w:sz="0" w:space="0" w:color="auto"/>
        <w:right w:val="none" w:sz="0" w:space="0" w:color="auto"/>
      </w:divBdr>
    </w:div>
    <w:div w:id="1692099607">
      <w:bodyDiv w:val="1"/>
      <w:marLeft w:val="0"/>
      <w:marRight w:val="0"/>
      <w:marTop w:val="0"/>
      <w:marBottom w:val="0"/>
      <w:divBdr>
        <w:top w:val="none" w:sz="0" w:space="0" w:color="auto"/>
        <w:left w:val="none" w:sz="0" w:space="0" w:color="auto"/>
        <w:bottom w:val="none" w:sz="0" w:space="0" w:color="auto"/>
        <w:right w:val="none" w:sz="0" w:space="0" w:color="auto"/>
      </w:divBdr>
    </w:div>
    <w:div w:id="2064521000">
      <w:bodyDiv w:val="1"/>
      <w:marLeft w:val="0"/>
      <w:marRight w:val="0"/>
      <w:marTop w:val="0"/>
      <w:marBottom w:val="0"/>
      <w:divBdr>
        <w:top w:val="none" w:sz="0" w:space="0" w:color="auto"/>
        <w:left w:val="none" w:sz="0" w:space="0" w:color="auto"/>
        <w:bottom w:val="none" w:sz="0" w:space="0" w:color="auto"/>
        <w:right w:val="none" w:sz="0" w:space="0" w:color="auto"/>
      </w:divBdr>
    </w:div>
    <w:div w:id="2111388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asis-open.org/committees/xacml/" TargetMode="External"/><Relationship Id="rId18" Type="http://schemas.openxmlformats.org/officeDocument/2006/relationships/hyperlink" Target="https://en.wikipedia.org/wiki/WS-ReliableMessaging" TargetMode="External"/><Relationship Id="rId26" Type="http://schemas.openxmlformats.org/officeDocument/2006/relationships/image" Target="media/image5.png"/><Relationship Id="rId39" Type="http://schemas.openxmlformats.org/officeDocument/2006/relationships/hyperlink" Target="http://www.oasis-open.org/committees/tc_home.php?wg_abbrev=security" TargetMode="External"/><Relationship Id="rId21" Type="http://schemas.openxmlformats.org/officeDocument/2006/relationships/hyperlink" Target="https://en.wikipedia.org/wiki/List_of_web_service_specifications" TargetMode="External"/><Relationship Id="rId34" Type="http://schemas.openxmlformats.org/officeDocument/2006/relationships/image" Target="media/image13.png"/><Relationship Id="rId42" Type="http://schemas.openxmlformats.org/officeDocument/2006/relationships/hyperlink" Target="http://www.w3.org/TR/soap/" TargetMode="External"/><Relationship Id="rId47" Type="http://schemas.openxmlformats.org/officeDocument/2006/relationships/hyperlink" Target="http://www.axiomatics.com/" TargetMode="External"/><Relationship Id="rId50" Type="http://schemas.openxmlformats.org/officeDocument/2006/relationships/hyperlink" Target="http://www.herasaf.org/" TargetMode="Externa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oasis-open.org/committees/wss/"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www.oasis-open.org/committees/tc_home.php?wg_abbrev=xacml" TargetMode="External"/><Relationship Id="rId46" Type="http://schemas.openxmlformats.org/officeDocument/2006/relationships/hyperlink" Target="http://sunxacml.sourceforge.net/" TargetMode="External"/><Relationship Id="rId2" Type="http://schemas.openxmlformats.org/officeDocument/2006/relationships/numbering" Target="numbering.xml"/><Relationship Id="rId16" Type="http://schemas.openxmlformats.org/officeDocument/2006/relationships/hyperlink" Target="http://www.w3.org/TR/wsdl" TargetMode="External"/><Relationship Id="rId20" Type="http://schemas.openxmlformats.org/officeDocument/2006/relationships/hyperlink" Target="https://en.wikipedia.org/wiki/WS-SecureConversation" TargetMode="External"/><Relationship Id="rId29" Type="http://schemas.openxmlformats.org/officeDocument/2006/relationships/image" Target="media/image8.png"/><Relationship Id="rId41" Type="http://schemas.openxmlformats.org/officeDocument/2006/relationships/hyperlink" Target="http://gfipm.net/" TargetMode="External"/><Relationship Id="rId54" Type="http://schemas.openxmlformats.org/officeDocument/2006/relationships/hyperlink" Target="http://maven.apach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idp.ref.gfipm.net/idp/" TargetMode="External"/><Relationship Id="rId40" Type="http://schemas.openxmlformats.org/officeDocument/2006/relationships/hyperlink" Target="http://www.it.ojp.gov/global" TargetMode="External"/><Relationship Id="rId45" Type="http://schemas.openxmlformats.org/officeDocument/2006/relationships/hyperlink" Target="http://jcp.org/en/jsr/detail?id=224" TargetMode="External"/><Relationship Id="rId53" Type="http://schemas.openxmlformats.org/officeDocument/2006/relationships/hyperlink" Target="http://metro.java.net/" TargetMode="Externa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w3.org/TR/soap/" TargetMode="External"/><Relationship Id="rId23" Type="http://schemas.openxmlformats.org/officeDocument/2006/relationships/hyperlink" Target="https://en.wikipedia.org/wiki/Public_key_infrastructure" TargetMode="External"/><Relationship Id="rId28" Type="http://schemas.openxmlformats.org/officeDocument/2006/relationships/image" Target="media/image7.png"/><Relationship Id="rId36" Type="http://schemas.openxmlformats.org/officeDocument/2006/relationships/hyperlink" Target="http://ref.gfipm.net" TargetMode="External"/><Relationship Id="rId49" Type="http://schemas.openxmlformats.org/officeDocument/2006/relationships/hyperlink" Target="http://www.jerichosystems.com/" TargetMode="External"/><Relationship Id="rId57"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w3.org/Submission/ws-addressing/" TargetMode="External"/><Relationship Id="rId31" Type="http://schemas.openxmlformats.org/officeDocument/2006/relationships/image" Target="media/image10.png"/><Relationship Id="rId44" Type="http://schemas.openxmlformats.org/officeDocument/2006/relationships/hyperlink" Target="http://www.w3.org/XML/" TargetMode="External"/><Relationship Id="rId52" Type="http://schemas.openxmlformats.org/officeDocument/2006/relationships/hyperlink" Target="http://jax-ws.java.net/"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aml.xml.org/" TargetMode="External"/><Relationship Id="rId22" Type="http://schemas.openxmlformats.org/officeDocument/2006/relationships/hyperlink" Target="https://en.wikipedia.org/wiki/Transport_Layer_Securit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en.wikipedia.org/wiki/Representational_state_transfer" TargetMode="External"/><Relationship Id="rId48" Type="http://schemas.openxmlformats.org/officeDocument/2006/relationships/hyperlink" Target="http://www.bitkoo.com/"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java.com/"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gfipm.net/standards.html" TargetMode="External"/><Relationship Id="rId13" Type="http://schemas.openxmlformats.org/officeDocument/2006/relationships/hyperlink" Target="http://gfipm.net/standards/metadata/2.0/resource/CriminalIntelligenceDataIndicator.html" TargetMode="External"/><Relationship Id="rId18" Type="http://schemas.openxmlformats.org/officeDocument/2006/relationships/hyperlink" Target="http://www.globaljusticetools.net/" TargetMode="External"/><Relationship Id="rId26" Type="http://schemas.openxmlformats.org/officeDocument/2006/relationships/hyperlink" Target="http://www.w3.org/TR/xmlschema-2/" TargetMode="External"/><Relationship Id="rId3" Type="http://schemas.openxmlformats.org/officeDocument/2006/relationships/hyperlink" Target="http://gfipm.net/" TargetMode="External"/><Relationship Id="rId21" Type="http://schemas.openxmlformats.org/officeDocument/2006/relationships/hyperlink" Target="http://gfipm.net/standards/metadata/2.0/user/FederationId.html" TargetMode="External"/><Relationship Id="rId34" Type="http://schemas.openxmlformats.org/officeDocument/2006/relationships/hyperlink" Target="http://maven.apache.org/" TargetMode="External"/><Relationship Id="rId7" Type="http://schemas.openxmlformats.org/officeDocument/2006/relationships/hyperlink" Target="http://gfipm.net/standards/metadata/2.0/index.html" TargetMode="External"/><Relationship Id="rId12" Type="http://schemas.openxmlformats.org/officeDocument/2006/relationships/hyperlink" Target="http://gfipm.net/standards/metadata/2.0/user/SwornLawEnforcementOfficerIndicator.html" TargetMode="External"/><Relationship Id="rId17" Type="http://schemas.openxmlformats.org/officeDocument/2006/relationships/hyperlink" Target="http://gfipm.net/" TargetMode="External"/><Relationship Id="rId25" Type="http://schemas.openxmlformats.org/officeDocument/2006/relationships/hyperlink" Target="http://gfipm.net/standards/metadata/2.0/user/IdentityProviderId.html" TargetMode="External"/><Relationship Id="rId33" Type="http://schemas.openxmlformats.org/officeDocument/2006/relationships/hyperlink" Target="http://it.ojp.gov/docdownloader.aspx?ddid=1336" TargetMode="External"/><Relationship Id="rId2" Type="http://schemas.openxmlformats.org/officeDocument/2006/relationships/hyperlink" Target="%20http://www.it.ojp.gov/privacy" TargetMode="External"/><Relationship Id="rId16" Type="http://schemas.openxmlformats.org/officeDocument/2006/relationships/hyperlink" Target="http://gfipm.net/standards/metadata/2.0/environment/HomelandSecurityThreatLevel.html" TargetMode="External"/><Relationship Id="rId20" Type="http://schemas.openxmlformats.org/officeDocument/2006/relationships/hyperlink" Target="http://gfipm.net/standards/metadata/2.0/user/SwornLawEnforcementOfficerIndicator.html" TargetMode="External"/><Relationship Id="rId29" Type="http://schemas.openxmlformats.org/officeDocument/2006/relationships/hyperlink" Target="http://www.w3.org/TR/2002/WD-xquery-operators-20020816" TargetMode="External"/><Relationship Id="rId1" Type="http://schemas.openxmlformats.org/officeDocument/2006/relationships/hyperlink" Target="http://it.ojp.gov/docdownloader.aspx?ddid=1195" TargetMode="External"/><Relationship Id="rId6" Type="http://schemas.openxmlformats.org/officeDocument/2006/relationships/hyperlink" Target="http://www.oasis-open.org/committees/tc_home.php?wg_abbrev=xacml" TargetMode="External"/><Relationship Id="rId11" Type="http://schemas.openxmlformats.org/officeDocument/2006/relationships/hyperlink" Target="http://reference.niem.gov/niem/specification/model-package-description/1.0/model-package-description-1.0.pdf" TargetMode="External"/><Relationship Id="rId24" Type="http://schemas.openxmlformats.org/officeDocument/2006/relationships/hyperlink" Target="http://gfipm.net/standards/metadata/2.0/user/FederationId.html" TargetMode="External"/><Relationship Id="rId32" Type="http://schemas.openxmlformats.org/officeDocument/2006/relationships/hyperlink" Target="http://jax-ws.java.net/" TargetMode="External"/><Relationship Id="rId5" Type="http://schemas.openxmlformats.org/officeDocument/2006/relationships/hyperlink" Target="%20http://www.it.ojp.gov/privacy" TargetMode="External"/><Relationship Id="rId15" Type="http://schemas.openxmlformats.org/officeDocument/2006/relationships/hyperlink" Target="http://gfipm.net/standards/metadata/2.0/environment/LocalWeatherConditions.html" TargetMode="External"/><Relationship Id="rId23" Type="http://schemas.openxmlformats.org/officeDocument/2006/relationships/hyperlink" Target="http://gfipm.net/standards/metadata/2.0/user/CriminalHistoryDataAgencySearchHomePrivilegeIndicator.html" TargetMode="External"/><Relationship Id="rId28" Type="http://schemas.openxmlformats.org/officeDocument/2006/relationships/hyperlink" Target="http://www.w3.org/TR/xmlschema-2/" TargetMode="External"/><Relationship Id="rId10" Type="http://schemas.openxmlformats.org/officeDocument/2006/relationships/hyperlink" Target="https://www.niem.gov/" TargetMode="External"/><Relationship Id="rId19" Type="http://schemas.openxmlformats.org/officeDocument/2006/relationships/hyperlink" Target="http://gfipm.net/standards/metadata/2.0/codesets/GFIPMJurisdictionCode.html" TargetMode="External"/><Relationship Id="rId31" Type="http://schemas.openxmlformats.org/officeDocument/2006/relationships/hyperlink" Target="http://jcp.org/en/jsr/detail?id=224" TargetMode="External"/><Relationship Id="rId4" Type="http://schemas.openxmlformats.org/officeDocument/2006/relationships/hyperlink" Target="http://reference.niem.gov/niem/specification/model-package-description/1.0/model-package-description-1.0.pdf" TargetMode="External"/><Relationship Id="rId9" Type="http://schemas.openxmlformats.org/officeDocument/2006/relationships/hyperlink" Target="http://it.ojp.gov/docdownloader.aspx?ddid=1338" TargetMode="External"/><Relationship Id="rId14" Type="http://schemas.openxmlformats.org/officeDocument/2006/relationships/hyperlink" Target="http://gfipm.net/standards/metadata/2.0/action/ActionType.html" TargetMode="External"/><Relationship Id="rId22" Type="http://schemas.openxmlformats.org/officeDocument/2006/relationships/hyperlink" Target="http://gfipm.net/standards/metadata/2.0/user/CriminalHistoryDataSelfSearchHomePrivilegeIndicator.html" TargetMode="External"/><Relationship Id="rId27" Type="http://schemas.openxmlformats.org/officeDocument/2006/relationships/hyperlink" Target="http://www.w3.org/TR/2002/WD-xquery-operators-20020816" TargetMode="External"/><Relationship Id="rId30" Type="http://schemas.openxmlformats.org/officeDocument/2006/relationships/hyperlink" Target="http://it.ojp.gov/docdownloader.aspx?ddid=1336" TargetMode="External"/><Relationship Id="rId35" Type="http://schemas.openxmlformats.org/officeDocument/2006/relationships/hyperlink" Target="http://www.oracle.com/technetwork/java/javaee/jsp/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472D4-8D08-48E5-AC01-D27C26499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27974</Words>
  <Characters>159455</Characters>
  <Application>Microsoft Office Word</Application>
  <DocSecurity>0</DocSecurity>
  <Lines>1328</Lines>
  <Paragraphs>374</Paragraphs>
  <ScaleCrop>false</ScaleCrop>
  <HeadingPairs>
    <vt:vector size="2" baseType="variant">
      <vt:variant>
        <vt:lpstr>Title</vt:lpstr>
      </vt:variant>
      <vt:variant>
        <vt:i4>1</vt:i4>
      </vt:variant>
    </vt:vector>
  </HeadingPairs>
  <TitlesOfParts>
    <vt:vector size="1" baseType="lpstr">
      <vt:lpstr/>
    </vt:vector>
  </TitlesOfParts>
  <Company>Georgia Tech Research Institute</Company>
  <LinksUpToDate>false</LinksUpToDate>
  <CharactersWithSpaces>187055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 Moyer</dc:creator>
  <cp:lastModifiedBy>Chelsea Woodall</cp:lastModifiedBy>
  <cp:revision>2</cp:revision>
  <cp:lastPrinted>2012-05-15T18:01:00Z</cp:lastPrinted>
  <dcterms:created xsi:type="dcterms:W3CDTF">2012-06-26T17:13:00Z</dcterms:created>
  <dcterms:modified xsi:type="dcterms:W3CDTF">2012-06-26T17:13:00Z</dcterms:modified>
</cp:coreProperties>
</file>